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6F32E8" w14:textId="77777777" w:rsidR="00077A64" w:rsidRDefault="00000000">
      <w:pPr>
        <w:pStyle w:val="Heading1"/>
      </w:pPr>
      <w:bookmarkStart w:id="0" w:name="_30j0zll" w:colFirst="0" w:colLast="0"/>
      <w:bookmarkEnd w:id="0"/>
      <w:r>
        <w:t>Introduction</w:t>
      </w:r>
    </w:p>
    <w:p w14:paraId="3F00C0A1" w14:textId="77777777" w:rsidR="00077A64" w:rsidRDefault="00000000">
      <w:pPr>
        <w:pBdr>
          <w:top w:val="nil"/>
          <w:left w:val="nil"/>
          <w:bottom w:val="nil"/>
          <w:right w:val="nil"/>
          <w:between w:val="nil"/>
        </w:pBdr>
      </w:pPr>
      <w:r>
        <w:t>Software updates provide enhancements to the latest version of Ephesoft Transact. This release includes compatibility enhancements and fixes for features.</w:t>
      </w:r>
    </w:p>
    <w:p w14:paraId="1AEAABDE" w14:textId="77777777" w:rsidR="00077A64" w:rsidRDefault="00077A64">
      <w:pPr>
        <w:spacing w:after="0" w:line="276" w:lineRule="auto"/>
      </w:pPr>
    </w:p>
    <w:p w14:paraId="37D03326" w14:textId="77777777" w:rsidR="00077A64" w:rsidRDefault="00000000">
      <w:pPr>
        <w:pStyle w:val="Heading1"/>
        <w:tabs>
          <w:tab w:val="left" w:pos="1534"/>
        </w:tabs>
      </w:pPr>
      <w:bookmarkStart w:id="1" w:name="_g2770yb4uoxk" w:colFirst="0" w:colLast="0"/>
      <w:bookmarkEnd w:id="1"/>
      <w:r>
        <w:t>Consolidated List of Software Updates</w:t>
      </w:r>
    </w:p>
    <w:p w14:paraId="494707EE" w14:textId="77777777" w:rsidR="00077A64" w:rsidRDefault="00000000">
      <w:pPr>
        <w:tabs>
          <w:tab w:val="left" w:pos="1534"/>
        </w:tabs>
      </w:pPr>
      <w:r>
        <w:t>Several files were updated to resolve potential risks:</w:t>
      </w:r>
    </w:p>
    <w:p w14:paraId="4508081B" w14:textId="77777777" w:rsidR="00077A64" w:rsidRDefault="00000000">
      <w:pPr>
        <w:numPr>
          <w:ilvl w:val="0"/>
          <w:numId w:val="1"/>
        </w:numPr>
        <w:tabs>
          <w:tab w:val="left" w:pos="1534"/>
        </w:tabs>
        <w:spacing w:after="0"/>
      </w:pPr>
      <w:r>
        <w:t>Upgraded to c3p0-0.9.5.5.5.jar (CVE-2018-20433).</w:t>
      </w:r>
    </w:p>
    <w:p w14:paraId="602BDB0F" w14:textId="77777777" w:rsidR="00077A64" w:rsidRDefault="00000000">
      <w:pPr>
        <w:numPr>
          <w:ilvl w:val="0"/>
          <w:numId w:val="1"/>
        </w:numPr>
        <w:tabs>
          <w:tab w:val="left" w:pos="1534"/>
        </w:tabs>
        <w:spacing w:after="0"/>
      </w:pPr>
      <w:r>
        <w:t>Upgraded to geronimo-jta_1.1_spect-1.1.1.jar, which is part of geronimo-3.0.1 (CVE-2011-5034).</w:t>
      </w:r>
    </w:p>
    <w:p w14:paraId="0D7FB3D5" w14:textId="77777777" w:rsidR="00077A64" w:rsidRDefault="00000000">
      <w:pPr>
        <w:numPr>
          <w:ilvl w:val="0"/>
          <w:numId w:val="1"/>
        </w:numPr>
        <w:tabs>
          <w:tab w:val="left" w:pos="1534"/>
        </w:tabs>
        <w:spacing w:after="0"/>
      </w:pPr>
      <w:r>
        <w:t>Removed Luke utility containing Apache Chainsaw (CVE-2022-23307).</w:t>
      </w:r>
    </w:p>
    <w:p w14:paraId="77229CA3" w14:textId="77777777" w:rsidR="00077A64" w:rsidRDefault="00000000">
      <w:pPr>
        <w:numPr>
          <w:ilvl w:val="0"/>
          <w:numId w:val="1"/>
        </w:numPr>
        <w:tabs>
          <w:tab w:val="left" w:pos="1534"/>
        </w:tabs>
        <w:spacing w:after="0"/>
      </w:pPr>
      <w:r>
        <w:t>Upgraded to icu4j-71.1.jar (CVE-2018-18928).</w:t>
      </w:r>
    </w:p>
    <w:p w14:paraId="05E00424" w14:textId="77777777" w:rsidR="00077A64" w:rsidRDefault="00000000">
      <w:pPr>
        <w:numPr>
          <w:ilvl w:val="0"/>
          <w:numId w:val="1"/>
        </w:numPr>
        <w:tabs>
          <w:tab w:val="left" w:pos="1534"/>
        </w:tabs>
        <w:spacing w:after="0"/>
      </w:pPr>
      <w:r>
        <w:t>Upgraded to xercesImpl-2.12.2.jar (CVE-2022-2347)</w:t>
      </w:r>
    </w:p>
    <w:p w14:paraId="7E0B9458" w14:textId="77777777" w:rsidR="00077A64" w:rsidRDefault="00000000">
      <w:pPr>
        <w:numPr>
          <w:ilvl w:val="0"/>
          <w:numId w:val="1"/>
        </w:numPr>
        <w:tabs>
          <w:tab w:val="left" w:pos="1534"/>
        </w:tabs>
      </w:pPr>
      <w:r>
        <w:t>Upgraded to xalan-2.7.2.jar (CVE-2014-0107)</w:t>
      </w:r>
    </w:p>
    <w:p w14:paraId="1D46E7CF" w14:textId="77777777" w:rsidR="00077A64" w:rsidRDefault="00077A64">
      <w:pPr>
        <w:tabs>
          <w:tab w:val="left" w:pos="1534"/>
        </w:tabs>
      </w:pPr>
    </w:p>
    <w:p w14:paraId="4437C325" w14:textId="77777777" w:rsidR="00077A64" w:rsidRDefault="00000000">
      <w:pPr>
        <w:pStyle w:val="Heading1"/>
        <w:tabs>
          <w:tab w:val="left" w:pos="1534"/>
        </w:tabs>
      </w:pPr>
      <w:bookmarkStart w:id="2" w:name="_pkakc75bcqqd" w:colFirst="0" w:colLast="0"/>
      <w:bookmarkEnd w:id="2"/>
      <w:r>
        <w:t>Extended List of Software Updates</w:t>
      </w:r>
    </w:p>
    <w:tbl>
      <w:tblPr>
        <w:tblStyle w:val="a"/>
        <w:tblW w:w="10800" w:type="dxa"/>
        <w:tblInd w:w="-115"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Layout w:type="fixed"/>
        <w:tblLook w:val="04A0" w:firstRow="1" w:lastRow="0" w:firstColumn="1" w:lastColumn="0" w:noHBand="0" w:noVBand="1"/>
      </w:tblPr>
      <w:tblGrid>
        <w:gridCol w:w="1590"/>
        <w:gridCol w:w="2385"/>
        <w:gridCol w:w="6825"/>
      </w:tblGrid>
      <w:tr w:rsidR="00077A64" w14:paraId="556D4CDE" w14:textId="77777777" w:rsidTr="00077A64">
        <w:trPr>
          <w:cnfStyle w:val="100000000000" w:firstRow="1" w:lastRow="0" w:firstColumn="0" w:lastColumn="0" w:oddVBand="0" w:evenVBand="0" w:oddHBand="0" w:evenHBand="0" w:firstRowFirstColumn="0" w:firstRowLastColumn="0" w:lastRowFirstColumn="0" w:lastRowLastColumn="0"/>
          <w:trHeight w:val="885"/>
        </w:trPr>
        <w:tc>
          <w:tcPr>
            <w:cnfStyle w:val="001000000000" w:firstRow="0" w:lastRow="0" w:firstColumn="1" w:lastColumn="0" w:oddVBand="0" w:evenVBand="0" w:oddHBand="0" w:evenHBand="0" w:firstRowFirstColumn="0" w:firstRowLastColumn="0" w:lastRowFirstColumn="0" w:lastRowLastColumn="0"/>
            <w:tcW w:w="1590" w:type="dxa"/>
            <w:tcBorders>
              <w:left w:val="nil"/>
              <w:right w:val="single" w:sz="4" w:space="0" w:color="FFFFFF"/>
            </w:tcBorders>
          </w:tcPr>
          <w:p w14:paraId="2A463F34" w14:textId="77777777" w:rsidR="00077A64" w:rsidRDefault="00000000">
            <w:pPr>
              <w:spacing w:before="60" w:after="60"/>
              <w:rPr>
                <w:sz w:val="22"/>
                <w:szCs w:val="22"/>
              </w:rPr>
            </w:pPr>
            <w:r>
              <w:rPr>
                <w:sz w:val="22"/>
                <w:szCs w:val="22"/>
              </w:rPr>
              <w:t>Salesforce ID</w:t>
            </w:r>
          </w:p>
        </w:tc>
        <w:tc>
          <w:tcPr>
            <w:tcW w:w="2385" w:type="dxa"/>
            <w:tcBorders>
              <w:left w:val="single" w:sz="4" w:space="0" w:color="FFFFFF"/>
              <w:right w:val="single" w:sz="4" w:space="0" w:color="FFFFFF"/>
            </w:tcBorders>
          </w:tcPr>
          <w:p w14:paraId="63F382C8" w14:textId="77777777" w:rsidR="00077A64" w:rsidRDefault="00000000">
            <w:pPr>
              <w:spacing w:before="60" w:after="6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Category</w:t>
            </w:r>
          </w:p>
          <w:p w14:paraId="0FED2B25" w14:textId="77777777" w:rsidR="00077A64" w:rsidRDefault="00077A64">
            <w:pPr>
              <w:spacing w:before="60" w:after="60"/>
              <w:cnfStyle w:val="100000000000" w:firstRow="1" w:lastRow="0" w:firstColumn="0" w:lastColumn="0" w:oddVBand="0" w:evenVBand="0" w:oddHBand="0" w:evenHBand="0" w:firstRowFirstColumn="0" w:firstRowLastColumn="0" w:lastRowFirstColumn="0" w:lastRowLastColumn="0"/>
              <w:rPr>
                <w:sz w:val="22"/>
                <w:szCs w:val="22"/>
              </w:rPr>
            </w:pPr>
          </w:p>
        </w:tc>
        <w:tc>
          <w:tcPr>
            <w:tcW w:w="6825" w:type="dxa"/>
            <w:tcBorders>
              <w:left w:val="single" w:sz="4" w:space="0" w:color="FFFFFF"/>
              <w:right w:val="single" w:sz="4" w:space="0" w:color="FFFFFF"/>
            </w:tcBorders>
          </w:tcPr>
          <w:p w14:paraId="189CE0EB" w14:textId="77777777" w:rsidR="00077A64" w:rsidRDefault="00000000">
            <w:pPr>
              <w:spacing w:before="60" w:after="6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Issue</w:t>
            </w:r>
          </w:p>
        </w:tc>
      </w:tr>
      <w:tr w:rsidR="00077A64" w14:paraId="2A426FD3"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5D2AD503" w14:textId="77777777" w:rsidR="00077A64" w:rsidRDefault="00000000">
            <w:pPr>
              <w:widowControl w:val="0"/>
              <w:rPr>
                <w:sz w:val="22"/>
                <w:szCs w:val="22"/>
              </w:rPr>
            </w:pPr>
            <w:r>
              <w:rPr>
                <w:b w:val="0"/>
                <w:sz w:val="22"/>
                <w:szCs w:val="22"/>
              </w:rPr>
              <w:t>00041830</w:t>
            </w:r>
          </w:p>
        </w:tc>
        <w:tc>
          <w:tcPr>
            <w:tcW w:w="2385" w:type="dxa"/>
          </w:tcPr>
          <w:p w14:paraId="4F3AB14D"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Validation</w:t>
            </w:r>
          </w:p>
        </w:tc>
        <w:tc>
          <w:tcPr>
            <w:tcW w:w="6825" w:type="dxa"/>
          </w:tcPr>
          <w:p w14:paraId="19B0AF51"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Batch.xml misses &lt;</w:t>
            </w:r>
            <w:proofErr w:type="spellStart"/>
            <w:r>
              <w:rPr>
                <w:sz w:val="22"/>
                <w:szCs w:val="22"/>
              </w:rPr>
              <w:t>readOnly</w:t>
            </w:r>
            <w:proofErr w:type="spellEnd"/>
            <w:r>
              <w:rPr>
                <w:sz w:val="22"/>
                <w:szCs w:val="22"/>
              </w:rPr>
              <w:t xml:space="preserve">&gt; xml tag. This tag help deduce fields which are </w:t>
            </w:r>
            <w:proofErr w:type="spellStart"/>
            <w:r>
              <w:rPr>
                <w:sz w:val="22"/>
                <w:szCs w:val="22"/>
              </w:rPr>
              <w:t>readOnly</w:t>
            </w:r>
            <w:proofErr w:type="spellEnd"/>
            <w:r>
              <w:rPr>
                <w:sz w:val="22"/>
                <w:szCs w:val="22"/>
              </w:rPr>
              <w:t xml:space="preserve"> and cannot be manually updated in validate screen. Fix to re-add missing tag was introduced with this ticket.</w:t>
            </w:r>
          </w:p>
        </w:tc>
      </w:tr>
      <w:tr w:rsidR="00077A64" w14:paraId="6C678347" w14:textId="77777777" w:rsidTr="00077A64">
        <w:tc>
          <w:tcPr>
            <w:cnfStyle w:val="001000000000" w:firstRow="0" w:lastRow="0" w:firstColumn="1" w:lastColumn="0" w:oddVBand="0" w:evenVBand="0" w:oddHBand="0" w:evenHBand="0" w:firstRowFirstColumn="0" w:firstRowLastColumn="0" w:lastRowFirstColumn="0" w:lastRowLastColumn="0"/>
            <w:tcW w:w="1590" w:type="dxa"/>
            <w:shd w:val="clear" w:color="auto" w:fill="FFFFFF"/>
          </w:tcPr>
          <w:p w14:paraId="51C8AA5F" w14:textId="77777777" w:rsidR="00077A64" w:rsidRDefault="00000000">
            <w:pPr>
              <w:widowControl w:val="0"/>
              <w:rPr>
                <w:sz w:val="22"/>
                <w:szCs w:val="22"/>
              </w:rPr>
            </w:pPr>
            <w:r>
              <w:rPr>
                <w:b w:val="0"/>
                <w:sz w:val="22"/>
                <w:szCs w:val="22"/>
              </w:rPr>
              <w:t>00039574</w:t>
            </w:r>
          </w:p>
          <w:p w14:paraId="1A3CEB9C" w14:textId="77777777" w:rsidR="00077A64" w:rsidRDefault="00000000">
            <w:pPr>
              <w:widowControl w:val="0"/>
              <w:rPr>
                <w:sz w:val="22"/>
                <w:szCs w:val="22"/>
              </w:rPr>
            </w:pPr>
            <w:r>
              <w:rPr>
                <w:b w:val="0"/>
                <w:sz w:val="22"/>
                <w:szCs w:val="22"/>
              </w:rPr>
              <w:t>00018699</w:t>
            </w:r>
          </w:p>
          <w:p w14:paraId="2E278522" w14:textId="77777777" w:rsidR="00077A64" w:rsidRDefault="00000000">
            <w:pPr>
              <w:widowControl w:val="0"/>
              <w:rPr>
                <w:sz w:val="22"/>
                <w:szCs w:val="22"/>
              </w:rPr>
            </w:pPr>
            <w:r>
              <w:rPr>
                <w:b w:val="0"/>
                <w:sz w:val="22"/>
                <w:szCs w:val="22"/>
              </w:rPr>
              <w:t>00042168</w:t>
            </w:r>
          </w:p>
          <w:p w14:paraId="3D2B2B70" w14:textId="77777777" w:rsidR="00077A64" w:rsidRDefault="00000000">
            <w:pPr>
              <w:widowControl w:val="0"/>
              <w:rPr>
                <w:sz w:val="22"/>
                <w:szCs w:val="22"/>
              </w:rPr>
            </w:pPr>
            <w:r>
              <w:rPr>
                <w:b w:val="0"/>
                <w:sz w:val="22"/>
                <w:szCs w:val="22"/>
              </w:rPr>
              <w:t>00039574</w:t>
            </w:r>
          </w:p>
        </w:tc>
        <w:tc>
          <w:tcPr>
            <w:tcW w:w="2385" w:type="dxa"/>
            <w:shd w:val="clear" w:color="auto" w:fill="FFFFFF"/>
          </w:tcPr>
          <w:p w14:paraId="3C2E4978"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Email Import</w:t>
            </w:r>
          </w:p>
        </w:tc>
        <w:tc>
          <w:tcPr>
            <w:tcW w:w="6825" w:type="dxa"/>
            <w:shd w:val="clear" w:color="auto" w:fill="FFFFFF"/>
          </w:tcPr>
          <w:p w14:paraId="56C55C01"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rFonts w:ascii="Roboto" w:eastAsia="Roboto" w:hAnsi="Roboto" w:cs="Roboto"/>
                <w:color w:val="091E42"/>
                <w:sz w:val="21"/>
                <w:szCs w:val="21"/>
                <w:highlight w:val="white"/>
              </w:rPr>
              <w:t>Correct recognition of encoded characters in the email body.</w:t>
            </w:r>
          </w:p>
        </w:tc>
      </w:tr>
      <w:tr w:rsidR="00077A64" w14:paraId="13DC8296"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5A2430BB" w14:textId="77777777" w:rsidR="00077A64" w:rsidRDefault="00000000">
            <w:pPr>
              <w:widowControl w:val="0"/>
              <w:rPr>
                <w:sz w:val="22"/>
                <w:szCs w:val="22"/>
              </w:rPr>
            </w:pPr>
            <w:r>
              <w:rPr>
                <w:b w:val="0"/>
                <w:sz w:val="22"/>
                <w:szCs w:val="22"/>
              </w:rPr>
              <w:t>00038687</w:t>
            </w:r>
          </w:p>
        </w:tc>
        <w:tc>
          <w:tcPr>
            <w:tcW w:w="2385" w:type="dxa"/>
          </w:tcPr>
          <w:p w14:paraId="396E4C2D"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Search Classification</w:t>
            </w:r>
          </w:p>
        </w:tc>
        <w:tc>
          <w:tcPr>
            <w:tcW w:w="6825" w:type="dxa"/>
          </w:tcPr>
          <w:p w14:paraId="576D36CF"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Unable to learn samples for new batch classes.</w:t>
            </w:r>
          </w:p>
        </w:tc>
      </w:tr>
      <w:tr w:rsidR="00077A64" w14:paraId="0E63AB2C" w14:textId="77777777" w:rsidTr="00077A64">
        <w:trPr>
          <w:trHeight w:val="375"/>
        </w:trPr>
        <w:tc>
          <w:tcPr>
            <w:cnfStyle w:val="001000000000" w:firstRow="0" w:lastRow="0" w:firstColumn="1" w:lastColumn="0" w:oddVBand="0" w:evenVBand="0" w:oddHBand="0" w:evenHBand="0" w:firstRowFirstColumn="0" w:firstRowLastColumn="0" w:lastRowFirstColumn="0" w:lastRowLastColumn="0"/>
            <w:tcW w:w="1590" w:type="dxa"/>
            <w:shd w:val="clear" w:color="auto" w:fill="FFFFFF"/>
          </w:tcPr>
          <w:p w14:paraId="0D8A70BD" w14:textId="77777777" w:rsidR="00077A64" w:rsidRDefault="00000000">
            <w:pPr>
              <w:widowControl w:val="0"/>
              <w:rPr>
                <w:sz w:val="22"/>
                <w:szCs w:val="22"/>
              </w:rPr>
            </w:pPr>
            <w:r>
              <w:rPr>
                <w:b w:val="0"/>
                <w:sz w:val="22"/>
                <w:szCs w:val="22"/>
              </w:rPr>
              <w:t>00035480</w:t>
            </w:r>
          </w:p>
        </w:tc>
        <w:tc>
          <w:tcPr>
            <w:tcW w:w="2385" w:type="dxa"/>
            <w:shd w:val="clear" w:color="auto" w:fill="FFFFFF"/>
          </w:tcPr>
          <w:p w14:paraId="1313B7A3"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Web Services</w:t>
            </w:r>
          </w:p>
        </w:tc>
        <w:tc>
          <w:tcPr>
            <w:tcW w:w="6825" w:type="dxa"/>
            <w:tcBorders>
              <w:top w:val="single" w:sz="6" w:space="0" w:color="DDDDDD"/>
              <w:left w:val="single" w:sz="6" w:space="0" w:color="DDDDDD"/>
              <w:bottom w:val="single" w:sz="6" w:space="0" w:color="DDDDDD"/>
              <w:right w:val="single" w:sz="6" w:space="0" w:color="DDDDDD"/>
            </w:tcBorders>
            <w:shd w:val="clear" w:color="auto" w:fill="FFFFFF"/>
            <w:tcMar>
              <w:top w:w="100" w:type="dxa"/>
              <w:left w:w="160" w:type="dxa"/>
              <w:bottom w:w="100" w:type="dxa"/>
              <w:right w:w="100" w:type="dxa"/>
            </w:tcMar>
          </w:tcPr>
          <w:p w14:paraId="7678ABCC" w14:textId="77777777" w:rsidR="00077A64" w:rsidRDefault="00000000">
            <w:p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Roboto" w:eastAsia="Roboto" w:hAnsi="Roboto" w:cs="Roboto"/>
                <w:color w:val="091E42"/>
                <w:sz w:val="21"/>
                <w:szCs w:val="21"/>
                <w:highlight w:val="white"/>
              </w:rPr>
            </w:pPr>
            <w:r>
              <w:rPr>
                <w:rFonts w:ascii="Roboto" w:eastAsia="Roboto" w:hAnsi="Roboto" w:cs="Roboto"/>
                <w:color w:val="091E42"/>
                <w:sz w:val="21"/>
                <w:szCs w:val="21"/>
                <w:highlight w:val="white"/>
              </w:rPr>
              <w:t>Batch instances deleted through the web API still retain the files in the network folder.</w:t>
            </w:r>
          </w:p>
        </w:tc>
      </w:tr>
      <w:tr w:rsidR="00077A64" w14:paraId="31D694F5"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20AA666B" w14:textId="77777777" w:rsidR="00077A64" w:rsidRDefault="00000000">
            <w:pPr>
              <w:widowControl w:val="0"/>
              <w:rPr>
                <w:sz w:val="22"/>
                <w:szCs w:val="22"/>
              </w:rPr>
            </w:pPr>
            <w:r>
              <w:rPr>
                <w:b w:val="0"/>
                <w:sz w:val="22"/>
                <w:szCs w:val="22"/>
              </w:rPr>
              <w:t>00037814</w:t>
            </w:r>
          </w:p>
        </w:tc>
        <w:tc>
          <w:tcPr>
            <w:tcW w:w="2385" w:type="dxa"/>
          </w:tcPr>
          <w:p w14:paraId="4427C986"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rFonts w:ascii="Roboto" w:eastAsia="Roboto" w:hAnsi="Roboto" w:cs="Roboto"/>
                <w:sz w:val="23"/>
                <w:szCs w:val="23"/>
                <w:shd w:val="clear" w:color="auto" w:fill="D9E2F3"/>
              </w:rPr>
              <w:t>Batch Instance Handling</w:t>
            </w:r>
          </w:p>
        </w:tc>
        <w:tc>
          <w:tcPr>
            <w:tcW w:w="6825" w:type="dxa"/>
          </w:tcPr>
          <w:p w14:paraId="456AEB6D"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Need to fix suspending batch functionality when using single sign-on authentication.</w:t>
            </w:r>
          </w:p>
        </w:tc>
      </w:tr>
      <w:tr w:rsidR="00077A64" w14:paraId="6C78CF8D" w14:textId="77777777" w:rsidTr="00077A64">
        <w:tc>
          <w:tcPr>
            <w:cnfStyle w:val="001000000000" w:firstRow="0" w:lastRow="0" w:firstColumn="1" w:lastColumn="0" w:oddVBand="0" w:evenVBand="0" w:oddHBand="0" w:evenHBand="0" w:firstRowFirstColumn="0" w:firstRowLastColumn="0" w:lastRowFirstColumn="0" w:lastRowLastColumn="0"/>
            <w:tcW w:w="1590" w:type="dxa"/>
            <w:shd w:val="clear" w:color="auto" w:fill="FFFFFF"/>
          </w:tcPr>
          <w:p w14:paraId="101D451C" w14:textId="77777777" w:rsidR="00077A64" w:rsidRDefault="00000000">
            <w:pPr>
              <w:widowControl w:val="0"/>
              <w:rPr>
                <w:sz w:val="22"/>
                <w:szCs w:val="22"/>
              </w:rPr>
            </w:pPr>
            <w:r>
              <w:rPr>
                <w:b w:val="0"/>
                <w:sz w:val="22"/>
                <w:szCs w:val="22"/>
              </w:rPr>
              <w:t>00037579</w:t>
            </w:r>
          </w:p>
        </w:tc>
        <w:tc>
          <w:tcPr>
            <w:tcW w:w="2385" w:type="dxa"/>
            <w:shd w:val="clear" w:color="auto" w:fill="FFFFFF"/>
          </w:tcPr>
          <w:p w14:paraId="4DF10F4C"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Batch List</w:t>
            </w:r>
          </w:p>
          <w:p w14:paraId="33E4C56E"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Batch Instance Management</w:t>
            </w:r>
          </w:p>
        </w:tc>
        <w:tc>
          <w:tcPr>
            <w:tcW w:w="6825" w:type="dxa"/>
            <w:shd w:val="clear" w:color="auto" w:fill="FFFFFF"/>
          </w:tcPr>
          <w:p w14:paraId="6A76D93C"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Delays in displaying batch instances.</w:t>
            </w:r>
          </w:p>
        </w:tc>
      </w:tr>
      <w:tr w:rsidR="00077A64" w14:paraId="7AF9BE97"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71BF3E9E" w14:textId="77777777" w:rsidR="00077A64" w:rsidRDefault="00000000">
            <w:pPr>
              <w:widowControl w:val="0"/>
              <w:rPr>
                <w:sz w:val="22"/>
                <w:szCs w:val="22"/>
              </w:rPr>
            </w:pPr>
            <w:r>
              <w:rPr>
                <w:b w:val="0"/>
                <w:sz w:val="22"/>
                <w:szCs w:val="22"/>
              </w:rPr>
              <w:t>00036972</w:t>
            </w:r>
          </w:p>
        </w:tc>
        <w:tc>
          <w:tcPr>
            <w:tcW w:w="2385" w:type="dxa"/>
          </w:tcPr>
          <w:p w14:paraId="50D230E7"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proofErr w:type="spellStart"/>
            <w:r>
              <w:rPr>
                <w:sz w:val="22"/>
                <w:szCs w:val="22"/>
              </w:rPr>
              <w:t>Webscanner</w:t>
            </w:r>
            <w:proofErr w:type="spellEnd"/>
          </w:p>
        </w:tc>
        <w:tc>
          <w:tcPr>
            <w:tcW w:w="6825" w:type="dxa"/>
          </w:tcPr>
          <w:p w14:paraId="2AAAF159"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Need to enable and disable the Imprinter profile through Transact and not just through the scanner.</w:t>
            </w:r>
          </w:p>
        </w:tc>
      </w:tr>
      <w:tr w:rsidR="00077A64" w14:paraId="490AD985" w14:textId="77777777" w:rsidTr="00077A64">
        <w:tc>
          <w:tcPr>
            <w:cnfStyle w:val="001000000000" w:firstRow="0" w:lastRow="0" w:firstColumn="1" w:lastColumn="0" w:oddVBand="0" w:evenVBand="0" w:oddHBand="0" w:evenHBand="0" w:firstRowFirstColumn="0" w:firstRowLastColumn="0" w:lastRowFirstColumn="0" w:lastRowLastColumn="0"/>
            <w:tcW w:w="1590" w:type="dxa"/>
            <w:shd w:val="clear" w:color="auto" w:fill="FFFFFF"/>
          </w:tcPr>
          <w:p w14:paraId="5A11B033" w14:textId="77777777" w:rsidR="00077A64" w:rsidRDefault="00000000">
            <w:pPr>
              <w:widowControl w:val="0"/>
              <w:rPr>
                <w:sz w:val="22"/>
                <w:szCs w:val="22"/>
              </w:rPr>
            </w:pPr>
            <w:r>
              <w:rPr>
                <w:b w:val="0"/>
                <w:sz w:val="22"/>
                <w:szCs w:val="22"/>
              </w:rPr>
              <w:t>00036886</w:t>
            </w:r>
          </w:p>
        </w:tc>
        <w:tc>
          <w:tcPr>
            <w:tcW w:w="2385" w:type="dxa"/>
            <w:shd w:val="clear" w:color="auto" w:fill="FFFFFF"/>
          </w:tcPr>
          <w:p w14:paraId="73A16C6A"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Email Import</w:t>
            </w:r>
          </w:p>
        </w:tc>
        <w:tc>
          <w:tcPr>
            <w:tcW w:w="6825" w:type="dxa"/>
            <w:shd w:val="clear" w:color="auto" w:fill="FFFFFF"/>
          </w:tcPr>
          <w:p w14:paraId="12C92130"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If an attachment has an inline keyword, the application skips </w:t>
            </w:r>
            <w:r>
              <w:rPr>
                <w:sz w:val="22"/>
                <w:szCs w:val="22"/>
              </w:rPr>
              <w:lastRenderedPageBreak/>
              <w:t>ingestion of the attachment for processing.</w:t>
            </w:r>
          </w:p>
        </w:tc>
      </w:tr>
      <w:tr w:rsidR="00077A64" w14:paraId="5EFDAB68"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4047AE2A" w14:textId="77777777" w:rsidR="00077A64" w:rsidRDefault="00000000">
            <w:pPr>
              <w:widowControl w:val="0"/>
              <w:rPr>
                <w:sz w:val="22"/>
                <w:szCs w:val="22"/>
              </w:rPr>
            </w:pPr>
            <w:r>
              <w:rPr>
                <w:b w:val="0"/>
                <w:sz w:val="22"/>
                <w:szCs w:val="22"/>
              </w:rPr>
              <w:lastRenderedPageBreak/>
              <w:t>00036761</w:t>
            </w:r>
          </w:p>
        </w:tc>
        <w:tc>
          <w:tcPr>
            <w:tcW w:w="2385" w:type="dxa"/>
          </w:tcPr>
          <w:p w14:paraId="18F15BD9"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Review and </w:t>
            </w:r>
            <w:proofErr w:type="gramStart"/>
            <w:r>
              <w:rPr>
                <w:sz w:val="22"/>
                <w:szCs w:val="22"/>
              </w:rPr>
              <w:t>Validate</w:t>
            </w:r>
            <w:proofErr w:type="gramEnd"/>
          </w:p>
        </w:tc>
        <w:tc>
          <w:tcPr>
            <w:tcW w:w="6825" w:type="dxa"/>
          </w:tcPr>
          <w:p w14:paraId="7E5D5E75"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Error when accessing the Review/Validate page caused by the unavailability of the required dialect type.</w:t>
            </w:r>
          </w:p>
        </w:tc>
      </w:tr>
      <w:tr w:rsidR="00077A64" w14:paraId="6396F60E" w14:textId="77777777" w:rsidTr="00077A64">
        <w:tc>
          <w:tcPr>
            <w:cnfStyle w:val="001000000000" w:firstRow="0" w:lastRow="0" w:firstColumn="1" w:lastColumn="0" w:oddVBand="0" w:evenVBand="0" w:oddHBand="0" w:evenHBand="0" w:firstRowFirstColumn="0" w:firstRowLastColumn="0" w:lastRowFirstColumn="0" w:lastRowLastColumn="0"/>
            <w:tcW w:w="1590" w:type="dxa"/>
            <w:shd w:val="clear" w:color="auto" w:fill="FFFFFF"/>
          </w:tcPr>
          <w:p w14:paraId="44A5AD31" w14:textId="77777777" w:rsidR="00077A64" w:rsidRDefault="00000000">
            <w:pPr>
              <w:widowControl w:val="0"/>
              <w:rPr>
                <w:sz w:val="22"/>
                <w:szCs w:val="22"/>
              </w:rPr>
            </w:pPr>
            <w:r>
              <w:rPr>
                <w:b w:val="0"/>
                <w:sz w:val="22"/>
                <w:szCs w:val="22"/>
              </w:rPr>
              <w:t>00036584</w:t>
            </w:r>
          </w:p>
        </w:tc>
        <w:tc>
          <w:tcPr>
            <w:tcW w:w="2385" w:type="dxa"/>
            <w:shd w:val="clear" w:color="auto" w:fill="FFFFFF"/>
          </w:tcPr>
          <w:p w14:paraId="22F206AC"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Reporting</w:t>
            </w:r>
          </w:p>
          <w:p w14:paraId="39F6AE1B"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Database</w:t>
            </w:r>
          </w:p>
        </w:tc>
        <w:tc>
          <w:tcPr>
            <w:tcW w:w="6825" w:type="dxa"/>
            <w:shd w:val="clear" w:color="auto" w:fill="FFFFFF"/>
          </w:tcPr>
          <w:p w14:paraId="47820F6F"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Long-running SQL queries do not complete quickly.</w:t>
            </w:r>
          </w:p>
        </w:tc>
      </w:tr>
      <w:tr w:rsidR="00077A64" w14:paraId="74D4DBEE"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316A6408" w14:textId="77777777" w:rsidR="00077A64" w:rsidRDefault="00000000">
            <w:pPr>
              <w:rPr>
                <w:sz w:val="22"/>
                <w:szCs w:val="22"/>
              </w:rPr>
            </w:pPr>
            <w:r>
              <w:rPr>
                <w:b w:val="0"/>
                <w:sz w:val="22"/>
                <w:szCs w:val="22"/>
              </w:rPr>
              <w:t>00036387</w:t>
            </w:r>
          </w:p>
        </w:tc>
        <w:tc>
          <w:tcPr>
            <w:tcW w:w="2385" w:type="dxa"/>
          </w:tcPr>
          <w:p w14:paraId="598C64CA"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Database</w:t>
            </w:r>
          </w:p>
        </w:tc>
        <w:tc>
          <w:tcPr>
            <w:tcW w:w="6825" w:type="dxa"/>
          </w:tcPr>
          <w:p w14:paraId="7A038A12"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Database connection fails with this error, “</w:t>
            </w:r>
            <w:proofErr w:type="spellStart"/>
            <w:proofErr w:type="gramStart"/>
            <w:r>
              <w:rPr>
                <w:sz w:val="22"/>
                <w:szCs w:val="22"/>
              </w:rPr>
              <w:t>java.sql.SQLException</w:t>
            </w:r>
            <w:proofErr w:type="spellEnd"/>
            <w:proofErr w:type="gramEnd"/>
            <w:r>
              <w:rPr>
                <w:sz w:val="22"/>
                <w:szCs w:val="22"/>
              </w:rPr>
              <w:t>: Invalid state, the Connection object is closed.”</w:t>
            </w:r>
          </w:p>
        </w:tc>
      </w:tr>
      <w:tr w:rsidR="00077A64" w14:paraId="5851ED7B"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2506425B" w14:textId="77777777" w:rsidR="00077A64" w:rsidRDefault="00000000">
            <w:pPr>
              <w:rPr>
                <w:sz w:val="22"/>
                <w:szCs w:val="22"/>
              </w:rPr>
            </w:pPr>
            <w:r>
              <w:rPr>
                <w:b w:val="0"/>
                <w:sz w:val="22"/>
                <w:szCs w:val="22"/>
              </w:rPr>
              <w:t>00035613</w:t>
            </w:r>
          </w:p>
        </w:tc>
        <w:tc>
          <w:tcPr>
            <w:tcW w:w="2385" w:type="dxa"/>
          </w:tcPr>
          <w:p w14:paraId="7C2C7180"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Cloud </w:t>
            </w:r>
            <w:proofErr w:type="spellStart"/>
            <w:r>
              <w:rPr>
                <w:sz w:val="22"/>
                <w:szCs w:val="22"/>
              </w:rPr>
              <w:t>HyperExtender</w:t>
            </w:r>
            <w:proofErr w:type="spellEnd"/>
            <w:r>
              <w:rPr>
                <w:sz w:val="22"/>
                <w:szCs w:val="22"/>
              </w:rPr>
              <w:t xml:space="preserve"> Plugin</w:t>
            </w:r>
          </w:p>
        </w:tc>
        <w:tc>
          <w:tcPr>
            <w:tcW w:w="6825" w:type="dxa"/>
          </w:tcPr>
          <w:p w14:paraId="500B308A"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For Cloud Hyper Extender plugin, if filename has special </w:t>
            </w:r>
            <w:proofErr w:type="gramStart"/>
            <w:r>
              <w:rPr>
                <w:sz w:val="22"/>
                <w:szCs w:val="22"/>
              </w:rPr>
              <w:t>characters</w:t>
            </w:r>
            <w:proofErr w:type="gramEnd"/>
            <w:r>
              <w:rPr>
                <w:sz w:val="22"/>
                <w:szCs w:val="22"/>
              </w:rPr>
              <w:t xml:space="preserve"> then CHE plugin generates 0 kb HOCR.xml and batches go into error.</w:t>
            </w:r>
          </w:p>
        </w:tc>
      </w:tr>
      <w:tr w:rsidR="00077A64" w14:paraId="69AF2852"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5A106F3C" w14:textId="77777777" w:rsidR="00077A64" w:rsidRDefault="00000000">
            <w:pPr>
              <w:rPr>
                <w:sz w:val="22"/>
                <w:szCs w:val="22"/>
              </w:rPr>
            </w:pPr>
            <w:r>
              <w:rPr>
                <w:b w:val="0"/>
                <w:sz w:val="22"/>
                <w:szCs w:val="22"/>
              </w:rPr>
              <w:t>00034831</w:t>
            </w:r>
          </w:p>
        </w:tc>
        <w:tc>
          <w:tcPr>
            <w:tcW w:w="2385" w:type="dxa"/>
          </w:tcPr>
          <w:p w14:paraId="43882BAF"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Installation</w:t>
            </w:r>
          </w:p>
        </w:tc>
        <w:tc>
          <w:tcPr>
            <w:tcW w:w="6825" w:type="dxa"/>
          </w:tcPr>
          <w:p w14:paraId="5A00BF13"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An error occurs during a fresh installation because of an obsolete synchronization batch class for mobile application.</w:t>
            </w:r>
          </w:p>
        </w:tc>
      </w:tr>
      <w:tr w:rsidR="00077A64" w14:paraId="2C980433"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7FAACB9E" w14:textId="77777777" w:rsidR="00077A64" w:rsidRDefault="00000000">
            <w:pPr>
              <w:rPr>
                <w:sz w:val="22"/>
                <w:szCs w:val="22"/>
              </w:rPr>
            </w:pPr>
            <w:r>
              <w:rPr>
                <w:b w:val="0"/>
                <w:sz w:val="22"/>
                <w:szCs w:val="22"/>
              </w:rPr>
              <w:t>00034830</w:t>
            </w:r>
          </w:p>
        </w:tc>
        <w:tc>
          <w:tcPr>
            <w:tcW w:w="2385" w:type="dxa"/>
          </w:tcPr>
          <w:p w14:paraId="565279F0"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Review and </w:t>
            </w:r>
            <w:proofErr w:type="gramStart"/>
            <w:r>
              <w:rPr>
                <w:sz w:val="22"/>
                <w:szCs w:val="22"/>
              </w:rPr>
              <w:t>Validate</w:t>
            </w:r>
            <w:proofErr w:type="gramEnd"/>
          </w:p>
        </w:tc>
        <w:tc>
          <w:tcPr>
            <w:tcW w:w="6825" w:type="dxa"/>
          </w:tcPr>
          <w:p w14:paraId="351CCAAC"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Error when accessing the Review/Validate page caused by the unavailability of the required dialect type for Microsoft SQL Server.</w:t>
            </w:r>
          </w:p>
        </w:tc>
      </w:tr>
      <w:tr w:rsidR="00077A64" w14:paraId="12F2A1B0"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5EE5D897" w14:textId="77777777" w:rsidR="00077A64" w:rsidRDefault="00000000">
            <w:pPr>
              <w:rPr>
                <w:sz w:val="22"/>
                <w:szCs w:val="22"/>
              </w:rPr>
            </w:pPr>
            <w:r>
              <w:rPr>
                <w:b w:val="0"/>
                <w:sz w:val="22"/>
                <w:szCs w:val="22"/>
              </w:rPr>
              <w:t>00004657</w:t>
            </w:r>
          </w:p>
        </w:tc>
        <w:tc>
          <w:tcPr>
            <w:tcW w:w="2385" w:type="dxa"/>
          </w:tcPr>
          <w:p w14:paraId="32B2FE4F"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Folder Monitor</w:t>
            </w:r>
          </w:p>
        </w:tc>
        <w:tc>
          <w:tcPr>
            <w:tcW w:w="6825" w:type="dxa"/>
          </w:tcPr>
          <w:p w14:paraId="17D2F44B"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The functionality to ignore batches associated with a specific Batch Class had one of observed issues where when </w:t>
            </w:r>
            <w:proofErr w:type="gramStart"/>
            <w:r>
              <w:rPr>
                <w:sz w:val="22"/>
                <w:szCs w:val="22"/>
              </w:rPr>
              <w:t>Transact</w:t>
            </w:r>
            <w:proofErr w:type="gramEnd"/>
            <w:r>
              <w:rPr>
                <w:sz w:val="22"/>
                <w:szCs w:val="22"/>
              </w:rPr>
              <w:t xml:space="preserve"> is restarted, the ignored batches were picked for processing by folder monitor service. </w:t>
            </w:r>
          </w:p>
        </w:tc>
      </w:tr>
      <w:tr w:rsidR="00077A64" w14:paraId="7887BF08"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01319882" w14:textId="77777777" w:rsidR="00077A64" w:rsidRDefault="00000000">
            <w:pPr>
              <w:rPr>
                <w:sz w:val="22"/>
                <w:szCs w:val="22"/>
              </w:rPr>
            </w:pPr>
            <w:r>
              <w:rPr>
                <w:b w:val="0"/>
                <w:sz w:val="22"/>
                <w:szCs w:val="22"/>
              </w:rPr>
              <w:t>00034216</w:t>
            </w:r>
          </w:p>
        </w:tc>
        <w:tc>
          <w:tcPr>
            <w:tcW w:w="2385" w:type="dxa"/>
          </w:tcPr>
          <w:p w14:paraId="66B47636"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Email Import</w:t>
            </w:r>
          </w:p>
        </w:tc>
        <w:tc>
          <w:tcPr>
            <w:tcW w:w="6825" w:type="dxa"/>
          </w:tcPr>
          <w:p w14:paraId="3427DE4B"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When an email has two attachments with the same name, one of the attachments is not imported.</w:t>
            </w:r>
          </w:p>
        </w:tc>
      </w:tr>
      <w:tr w:rsidR="00077A64" w14:paraId="0E4F6742"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0AB8834E" w14:textId="77777777" w:rsidR="00077A64" w:rsidRDefault="00000000">
            <w:pPr>
              <w:rPr>
                <w:sz w:val="22"/>
                <w:szCs w:val="22"/>
              </w:rPr>
            </w:pPr>
            <w:r>
              <w:rPr>
                <w:b w:val="0"/>
                <w:sz w:val="22"/>
                <w:szCs w:val="22"/>
              </w:rPr>
              <w:t>00034177</w:t>
            </w:r>
          </w:p>
        </w:tc>
        <w:tc>
          <w:tcPr>
            <w:tcW w:w="2385" w:type="dxa"/>
          </w:tcPr>
          <w:p w14:paraId="6392024D"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Review and </w:t>
            </w:r>
            <w:proofErr w:type="gramStart"/>
            <w:r>
              <w:rPr>
                <w:sz w:val="22"/>
                <w:szCs w:val="22"/>
              </w:rPr>
              <w:t>Validate</w:t>
            </w:r>
            <w:proofErr w:type="gramEnd"/>
          </w:p>
        </w:tc>
        <w:tc>
          <w:tcPr>
            <w:tcW w:w="6825" w:type="dxa"/>
          </w:tcPr>
          <w:p w14:paraId="736F424D"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The Review/Validate screen loads slowly after upgrading.</w:t>
            </w:r>
          </w:p>
        </w:tc>
      </w:tr>
      <w:tr w:rsidR="00077A64" w14:paraId="2654E649"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1738F604" w14:textId="77777777" w:rsidR="00077A64" w:rsidRDefault="00000000">
            <w:pPr>
              <w:rPr>
                <w:sz w:val="22"/>
                <w:szCs w:val="22"/>
              </w:rPr>
            </w:pPr>
            <w:r>
              <w:rPr>
                <w:b w:val="0"/>
                <w:sz w:val="22"/>
                <w:szCs w:val="22"/>
              </w:rPr>
              <w:t>00034066</w:t>
            </w:r>
          </w:p>
        </w:tc>
        <w:tc>
          <w:tcPr>
            <w:tcW w:w="2385" w:type="dxa"/>
          </w:tcPr>
          <w:p w14:paraId="7F42C347"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Web Scanner</w:t>
            </w:r>
          </w:p>
        </w:tc>
        <w:tc>
          <w:tcPr>
            <w:tcW w:w="6825" w:type="dxa"/>
          </w:tcPr>
          <w:p w14:paraId="3F4A741A"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If a </w:t>
            </w:r>
            <w:proofErr w:type="gramStart"/>
            <w:r>
              <w:rPr>
                <w:sz w:val="22"/>
                <w:szCs w:val="22"/>
              </w:rPr>
              <w:t>user name</w:t>
            </w:r>
            <w:proofErr w:type="gramEnd"/>
            <w:r>
              <w:rPr>
                <w:sz w:val="22"/>
                <w:szCs w:val="22"/>
              </w:rPr>
              <w:t xml:space="preserve"> includes invalid characters, such as a backslash (\), the scanning service fails.</w:t>
            </w:r>
          </w:p>
        </w:tc>
      </w:tr>
      <w:tr w:rsidR="00077A64" w14:paraId="01D5E30F"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22133405" w14:textId="77777777" w:rsidR="00077A64" w:rsidRDefault="00000000">
            <w:pPr>
              <w:rPr>
                <w:sz w:val="22"/>
                <w:szCs w:val="22"/>
              </w:rPr>
            </w:pPr>
            <w:r>
              <w:rPr>
                <w:b w:val="0"/>
                <w:sz w:val="22"/>
                <w:szCs w:val="22"/>
              </w:rPr>
              <w:t>00033595</w:t>
            </w:r>
          </w:p>
        </w:tc>
        <w:tc>
          <w:tcPr>
            <w:tcW w:w="2385" w:type="dxa"/>
          </w:tcPr>
          <w:p w14:paraId="55BF71D1"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Folder Import</w:t>
            </w:r>
          </w:p>
        </w:tc>
        <w:tc>
          <w:tcPr>
            <w:tcW w:w="6825" w:type="dxa"/>
          </w:tcPr>
          <w:p w14:paraId="2C7E3C23"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During batch processing, </w:t>
            </w:r>
            <w:proofErr w:type="spellStart"/>
            <w:r>
              <w:rPr>
                <w:sz w:val="22"/>
                <w:szCs w:val="22"/>
              </w:rPr>
              <w:t>etext</w:t>
            </w:r>
            <w:proofErr w:type="spellEnd"/>
            <w:r>
              <w:rPr>
                <w:sz w:val="22"/>
                <w:szCs w:val="22"/>
              </w:rPr>
              <w:t xml:space="preserve"> extraction fails if a file name contains a percentage sign (%).</w:t>
            </w:r>
          </w:p>
        </w:tc>
      </w:tr>
      <w:tr w:rsidR="00077A64" w14:paraId="568A5188"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05746FD9" w14:textId="77777777" w:rsidR="00077A64" w:rsidRDefault="00000000">
            <w:pPr>
              <w:rPr>
                <w:sz w:val="22"/>
                <w:szCs w:val="22"/>
              </w:rPr>
            </w:pPr>
            <w:r>
              <w:rPr>
                <w:b w:val="0"/>
                <w:sz w:val="22"/>
                <w:szCs w:val="22"/>
              </w:rPr>
              <w:t>00033926</w:t>
            </w:r>
          </w:p>
        </w:tc>
        <w:tc>
          <w:tcPr>
            <w:tcW w:w="2385" w:type="dxa"/>
          </w:tcPr>
          <w:p w14:paraId="5EF3908E"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Email Import</w:t>
            </w:r>
          </w:p>
        </w:tc>
        <w:tc>
          <w:tcPr>
            <w:tcW w:w="6825" w:type="dxa"/>
          </w:tcPr>
          <w:p w14:paraId="40FD7550"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When a TXT or HTML file is converted with </w:t>
            </w:r>
            <w:proofErr w:type="spellStart"/>
            <w:r>
              <w:rPr>
                <w:sz w:val="22"/>
                <w:szCs w:val="22"/>
              </w:rPr>
              <w:t>wkhtmltopdf</w:t>
            </w:r>
            <w:proofErr w:type="spellEnd"/>
            <w:r>
              <w:rPr>
                <w:sz w:val="22"/>
                <w:szCs w:val="22"/>
              </w:rPr>
              <w:t>, the convert command adds an extra “--encoding utf8” that causes the application to stop processing.</w:t>
            </w:r>
          </w:p>
        </w:tc>
      </w:tr>
      <w:tr w:rsidR="00077A64" w14:paraId="559C80EC"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1366B596" w14:textId="77777777" w:rsidR="00077A64" w:rsidRDefault="00000000">
            <w:pPr>
              <w:rPr>
                <w:sz w:val="22"/>
                <w:szCs w:val="22"/>
              </w:rPr>
            </w:pPr>
            <w:r>
              <w:rPr>
                <w:b w:val="0"/>
                <w:sz w:val="22"/>
                <w:szCs w:val="22"/>
              </w:rPr>
              <w:t>00034088</w:t>
            </w:r>
          </w:p>
        </w:tc>
        <w:tc>
          <w:tcPr>
            <w:tcW w:w="2385" w:type="dxa"/>
          </w:tcPr>
          <w:p w14:paraId="6650F389"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Email Import</w:t>
            </w:r>
          </w:p>
        </w:tc>
        <w:tc>
          <w:tcPr>
            <w:tcW w:w="6825" w:type="dxa"/>
          </w:tcPr>
          <w:p w14:paraId="4A9BC9E0"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If an email contains nested attachments, the application is unable to download and process the attachments.</w:t>
            </w:r>
          </w:p>
        </w:tc>
      </w:tr>
      <w:tr w:rsidR="00077A64" w14:paraId="5DEE5670"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700AC2CF" w14:textId="77777777" w:rsidR="00077A64" w:rsidRDefault="00000000">
            <w:pPr>
              <w:rPr>
                <w:sz w:val="22"/>
                <w:szCs w:val="22"/>
              </w:rPr>
            </w:pPr>
            <w:r>
              <w:rPr>
                <w:b w:val="0"/>
                <w:sz w:val="22"/>
                <w:szCs w:val="22"/>
              </w:rPr>
              <w:t>00033891</w:t>
            </w:r>
          </w:p>
          <w:p w14:paraId="67E080AC" w14:textId="77777777" w:rsidR="00077A64" w:rsidRDefault="00000000">
            <w:pPr>
              <w:rPr>
                <w:sz w:val="22"/>
                <w:szCs w:val="22"/>
              </w:rPr>
            </w:pPr>
            <w:r>
              <w:rPr>
                <w:b w:val="0"/>
                <w:sz w:val="22"/>
                <w:szCs w:val="22"/>
              </w:rPr>
              <w:t>00004189</w:t>
            </w:r>
          </w:p>
          <w:p w14:paraId="2AB541E5" w14:textId="77777777" w:rsidR="00077A64" w:rsidRDefault="00000000">
            <w:pPr>
              <w:rPr>
                <w:sz w:val="22"/>
                <w:szCs w:val="22"/>
              </w:rPr>
            </w:pPr>
            <w:r>
              <w:rPr>
                <w:b w:val="0"/>
                <w:sz w:val="22"/>
                <w:szCs w:val="22"/>
              </w:rPr>
              <w:t>00025540</w:t>
            </w:r>
          </w:p>
          <w:p w14:paraId="06ADA7E4" w14:textId="77777777" w:rsidR="00077A64" w:rsidRDefault="00000000">
            <w:pPr>
              <w:rPr>
                <w:sz w:val="22"/>
                <w:szCs w:val="22"/>
              </w:rPr>
            </w:pPr>
            <w:r>
              <w:rPr>
                <w:b w:val="0"/>
                <w:sz w:val="22"/>
                <w:szCs w:val="22"/>
              </w:rPr>
              <w:t>00007396</w:t>
            </w:r>
          </w:p>
          <w:p w14:paraId="4F0E840F" w14:textId="77777777" w:rsidR="00077A64" w:rsidRDefault="00000000">
            <w:pPr>
              <w:rPr>
                <w:sz w:val="22"/>
                <w:szCs w:val="22"/>
              </w:rPr>
            </w:pPr>
            <w:r>
              <w:rPr>
                <w:b w:val="0"/>
                <w:sz w:val="22"/>
                <w:szCs w:val="22"/>
              </w:rPr>
              <w:t>00025315</w:t>
            </w:r>
          </w:p>
          <w:p w14:paraId="7AED100F" w14:textId="77777777" w:rsidR="00077A64" w:rsidRDefault="00000000">
            <w:pPr>
              <w:rPr>
                <w:sz w:val="22"/>
                <w:szCs w:val="22"/>
              </w:rPr>
            </w:pPr>
            <w:r>
              <w:rPr>
                <w:b w:val="0"/>
                <w:sz w:val="22"/>
                <w:szCs w:val="22"/>
              </w:rPr>
              <w:t>00020246</w:t>
            </w:r>
          </w:p>
          <w:p w14:paraId="738DFCC4" w14:textId="77777777" w:rsidR="00077A64" w:rsidRDefault="00000000">
            <w:pPr>
              <w:rPr>
                <w:sz w:val="22"/>
                <w:szCs w:val="22"/>
              </w:rPr>
            </w:pPr>
            <w:r>
              <w:rPr>
                <w:b w:val="0"/>
                <w:sz w:val="22"/>
                <w:szCs w:val="22"/>
              </w:rPr>
              <w:t>00022141</w:t>
            </w:r>
          </w:p>
          <w:p w14:paraId="2926EC02" w14:textId="77777777" w:rsidR="00077A64" w:rsidRDefault="00077A64">
            <w:pPr>
              <w:rPr>
                <w:sz w:val="22"/>
                <w:szCs w:val="22"/>
              </w:rPr>
            </w:pPr>
          </w:p>
        </w:tc>
        <w:tc>
          <w:tcPr>
            <w:tcW w:w="2385" w:type="dxa"/>
          </w:tcPr>
          <w:p w14:paraId="5538C57E"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proofErr w:type="spellStart"/>
            <w:r>
              <w:rPr>
                <w:sz w:val="22"/>
                <w:szCs w:val="22"/>
              </w:rPr>
              <w:t>Omnipage</w:t>
            </w:r>
            <w:proofErr w:type="spellEnd"/>
          </w:p>
          <w:p w14:paraId="7DFD5886"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Barcode Extraction</w:t>
            </w:r>
          </w:p>
          <w:p w14:paraId="7B3A0024"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Batch Class Management</w:t>
            </w:r>
          </w:p>
          <w:p w14:paraId="7B2461D5"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Review and Validate</w:t>
            </w:r>
          </w:p>
          <w:p w14:paraId="3DCA12DA" w14:textId="77777777" w:rsidR="00077A64" w:rsidRDefault="00077A64">
            <w:pPr>
              <w:cnfStyle w:val="000000000000" w:firstRow="0" w:lastRow="0" w:firstColumn="0" w:lastColumn="0" w:oddVBand="0" w:evenVBand="0" w:oddHBand="0" w:evenHBand="0" w:firstRowFirstColumn="0" w:firstRowLastColumn="0" w:lastRowFirstColumn="0" w:lastRowLastColumn="0"/>
              <w:rPr>
                <w:sz w:val="22"/>
                <w:szCs w:val="22"/>
              </w:rPr>
            </w:pPr>
          </w:p>
        </w:tc>
        <w:tc>
          <w:tcPr>
            <w:tcW w:w="6825" w:type="dxa"/>
          </w:tcPr>
          <w:p w14:paraId="0C421362"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A collection of fixes from 4.5.0.2 client pack.</w:t>
            </w:r>
          </w:p>
        </w:tc>
      </w:tr>
      <w:tr w:rsidR="00077A64" w14:paraId="21D7A4EA"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1B76FD9A" w14:textId="77777777" w:rsidR="00077A64" w:rsidRDefault="00000000">
            <w:pPr>
              <w:rPr>
                <w:sz w:val="22"/>
                <w:szCs w:val="22"/>
              </w:rPr>
            </w:pPr>
            <w:r>
              <w:rPr>
                <w:b w:val="0"/>
                <w:sz w:val="22"/>
                <w:szCs w:val="22"/>
              </w:rPr>
              <w:t>00033580</w:t>
            </w:r>
          </w:p>
        </w:tc>
        <w:tc>
          <w:tcPr>
            <w:tcW w:w="2385" w:type="dxa"/>
          </w:tcPr>
          <w:p w14:paraId="3EEBBA89"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Reporting</w:t>
            </w:r>
          </w:p>
        </w:tc>
        <w:tc>
          <w:tcPr>
            <w:tcW w:w="6825" w:type="dxa"/>
          </w:tcPr>
          <w:p w14:paraId="745FFF72"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In the Reporting module, the reports have time mismatch issue due </w:t>
            </w:r>
            <w:r>
              <w:rPr>
                <w:sz w:val="22"/>
                <w:szCs w:val="22"/>
              </w:rPr>
              <w:lastRenderedPageBreak/>
              <w:t xml:space="preserve">time format set to the 12-hour format in the Reporting module as compared to the 24-hour format used in the application. </w:t>
            </w:r>
          </w:p>
        </w:tc>
      </w:tr>
      <w:tr w:rsidR="00077A64" w14:paraId="703C57A4"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68DE5915" w14:textId="77777777" w:rsidR="00077A64" w:rsidRDefault="00000000">
            <w:pPr>
              <w:rPr>
                <w:sz w:val="22"/>
                <w:szCs w:val="22"/>
              </w:rPr>
            </w:pPr>
            <w:r>
              <w:rPr>
                <w:b w:val="0"/>
                <w:sz w:val="22"/>
                <w:szCs w:val="22"/>
              </w:rPr>
              <w:lastRenderedPageBreak/>
              <w:t>00033643</w:t>
            </w:r>
          </w:p>
        </w:tc>
        <w:tc>
          <w:tcPr>
            <w:tcW w:w="2385" w:type="dxa"/>
          </w:tcPr>
          <w:p w14:paraId="350C5DAF"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Cloud Hyper Extender Plugin</w:t>
            </w:r>
          </w:p>
        </w:tc>
        <w:tc>
          <w:tcPr>
            <w:tcW w:w="6825" w:type="dxa"/>
          </w:tcPr>
          <w:p w14:paraId="3672E15C"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The file naming standard is different from what is used in Transact, which is causing issue processing document. </w:t>
            </w:r>
          </w:p>
        </w:tc>
      </w:tr>
      <w:tr w:rsidR="00077A64" w14:paraId="723F84DA"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55FB2AE2" w14:textId="77777777" w:rsidR="00077A64" w:rsidRDefault="00000000">
            <w:pPr>
              <w:rPr>
                <w:sz w:val="22"/>
                <w:szCs w:val="22"/>
              </w:rPr>
            </w:pPr>
            <w:r>
              <w:rPr>
                <w:b w:val="0"/>
                <w:sz w:val="22"/>
                <w:szCs w:val="22"/>
              </w:rPr>
              <w:t>00033586</w:t>
            </w:r>
          </w:p>
        </w:tc>
        <w:tc>
          <w:tcPr>
            <w:tcW w:w="2385" w:type="dxa"/>
          </w:tcPr>
          <w:p w14:paraId="1FA90721"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Email Import</w:t>
            </w:r>
          </w:p>
        </w:tc>
        <w:tc>
          <w:tcPr>
            <w:tcW w:w="6825" w:type="dxa"/>
          </w:tcPr>
          <w:p w14:paraId="32834D76"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If the email subject contains the ESC character (0x1b), the Email Import process fails to ingest the email because it contains an invalid character. </w:t>
            </w:r>
          </w:p>
        </w:tc>
      </w:tr>
      <w:tr w:rsidR="00077A64" w14:paraId="12E05BF8"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09D888FF" w14:textId="77777777" w:rsidR="00077A64" w:rsidRDefault="00000000">
            <w:pPr>
              <w:rPr>
                <w:sz w:val="22"/>
                <w:szCs w:val="22"/>
              </w:rPr>
            </w:pPr>
            <w:r>
              <w:rPr>
                <w:b w:val="0"/>
                <w:sz w:val="22"/>
                <w:szCs w:val="22"/>
              </w:rPr>
              <w:t>00033585</w:t>
            </w:r>
          </w:p>
        </w:tc>
        <w:tc>
          <w:tcPr>
            <w:tcW w:w="2385" w:type="dxa"/>
          </w:tcPr>
          <w:p w14:paraId="530C6465"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Folder Import</w:t>
            </w:r>
          </w:p>
        </w:tc>
        <w:tc>
          <w:tcPr>
            <w:tcW w:w="6825" w:type="dxa"/>
          </w:tcPr>
          <w:p w14:paraId="1D7454A7"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PDF images do not import and generate an "exception in breaking the input file. Null" error.</w:t>
            </w:r>
          </w:p>
        </w:tc>
      </w:tr>
      <w:tr w:rsidR="00077A64" w14:paraId="35BAAE19"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4434EFA4" w14:textId="77777777" w:rsidR="00077A64" w:rsidRDefault="00000000">
            <w:pPr>
              <w:rPr>
                <w:sz w:val="22"/>
                <w:szCs w:val="22"/>
              </w:rPr>
            </w:pPr>
            <w:r>
              <w:rPr>
                <w:b w:val="0"/>
                <w:sz w:val="22"/>
                <w:szCs w:val="22"/>
              </w:rPr>
              <w:t>00033256</w:t>
            </w:r>
          </w:p>
        </w:tc>
        <w:tc>
          <w:tcPr>
            <w:tcW w:w="2385" w:type="dxa"/>
          </w:tcPr>
          <w:p w14:paraId="3DDA4969"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Email Import</w:t>
            </w:r>
          </w:p>
          <w:p w14:paraId="7A3F0B05"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Upload Batch</w:t>
            </w:r>
          </w:p>
        </w:tc>
        <w:tc>
          <w:tcPr>
            <w:tcW w:w="6825" w:type="dxa"/>
          </w:tcPr>
          <w:p w14:paraId="5F96C2C3"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GIF files are not supported while ingesting files through Upload Batch using the Transact user interface and Email Import.</w:t>
            </w:r>
          </w:p>
        </w:tc>
      </w:tr>
      <w:tr w:rsidR="00077A64" w14:paraId="55326153"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55B5C734" w14:textId="77777777" w:rsidR="00077A64" w:rsidRDefault="00000000">
            <w:pPr>
              <w:rPr>
                <w:sz w:val="22"/>
                <w:szCs w:val="22"/>
              </w:rPr>
            </w:pPr>
            <w:r>
              <w:rPr>
                <w:b w:val="0"/>
                <w:sz w:val="22"/>
                <w:szCs w:val="22"/>
              </w:rPr>
              <w:t>00033235</w:t>
            </w:r>
          </w:p>
        </w:tc>
        <w:tc>
          <w:tcPr>
            <w:tcW w:w="2385" w:type="dxa"/>
          </w:tcPr>
          <w:p w14:paraId="39A7F2BA"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Batch Class Import</w:t>
            </w:r>
          </w:p>
        </w:tc>
        <w:tc>
          <w:tcPr>
            <w:tcW w:w="6825" w:type="dxa"/>
          </w:tcPr>
          <w:p w14:paraId="7B17A56E"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If a batch class to be imported has a high number of document types, the overall time to import batch classes increases significantly.</w:t>
            </w:r>
          </w:p>
        </w:tc>
      </w:tr>
      <w:tr w:rsidR="00077A64" w14:paraId="79456909"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08CC8A71" w14:textId="77777777" w:rsidR="00077A64" w:rsidRDefault="00000000">
            <w:pPr>
              <w:rPr>
                <w:sz w:val="22"/>
                <w:szCs w:val="22"/>
              </w:rPr>
            </w:pPr>
            <w:r>
              <w:rPr>
                <w:b w:val="0"/>
                <w:sz w:val="22"/>
                <w:szCs w:val="22"/>
              </w:rPr>
              <w:t>00031287</w:t>
            </w:r>
          </w:p>
        </w:tc>
        <w:tc>
          <w:tcPr>
            <w:tcW w:w="2385" w:type="dxa"/>
          </w:tcPr>
          <w:p w14:paraId="29E7C9FF"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Reporting</w:t>
            </w:r>
          </w:p>
          <w:p w14:paraId="3C3D1746"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Database</w:t>
            </w:r>
          </w:p>
        </w:tc>
        <w:tc>
          <w:tcPr>
            <w:tcW w:w="6825" w:type="dxa"/>
          </w:tcPr>
          <w:p w14:paraId="0EB2B7E4" w14:textId="77777777" w:rsidR="00077A64" w:rsidRDefault="00000000">
            <w:pPr>
              <w:widowControl w:val="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Stored procedure fails to clear batch instance records.</w:t>
            </w:r>
          </w:p>
        </w:tc>
      </w:tr>
      <w:tr w:rsidR="00077A64" w14:paraId="199424BD"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76DB7BD9" w14:textId="77777777" w:rsidR="00077A64" w:rsidRDefault="00000000">
            <w:pPr>
              <w:rPr>
                <w:sz w:val="22"/>
                <w:szCs w:val="22"/>
              </w:rPr>
            </w:pPr>
            <w:r>
              <w:rPr>
                <w:b w:val="0"/>
                <w:sz w:val="22"/>
                <w:szCs w:val="22"/>
              </w:rPr>
              <w:t>00027536</w:t>
            </w:r>
          </w:p>
        </w:tc>
        <w:tc>
          <w:tcPr>
            <w:tcW w:w="2385" w:type="dxa"/>
          </w:tcPr>
          <w:p w14:paraId="5D2B1E27"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Batch Instance Handling</w:t>
            </w:r>
          </w:p>
        </w:tc>
        <w:tc>
          <w:tcPr>
            <w:tcW w:w="6825" w:type="dxa"/>
          </w:tcPr>
          <w:p w14:paraId="5A30B4C7" w14:textId="77777777" w:rsidR="00077A64" w:rsidRDefault="00000000">
            <w:pPr>
              <w:widowControl w:val="0"/>
              <w:cnfStyle w:val="000000000000" w:firstRow="0" w:lastRow="0" w:firstColumn="0" w:lastColumn="0" w:oddVBand="0" w:evenVBand="0" w:oddHBand="0" w:evenHBand="0" w:firstRowFirstColumn="0" w:firstRowLastColumn="0" w:lastRowFirstColumn="0" w:lastRowLastColumn="0"/>
              <w:rPr>
                <w:sz w:val="22"/>
                <w:szCs w:val="22"/>
              </w:rPr>
            </w:pPr>
            <w:r>
              <w:rPr>
                <w:rFonts w:ascii="Roboto" w:eastAsia="Roboto" w:hAnsi="Roboto" w:cs="Roboto"/>
                <w:color w:val="091E42"/>
                <w:sz w:val="21"/>
                <w:szCs w:val="21"/>
                <w:highlight w:val="white"/>
              </w:rPr>
              <w:t>Batch instances may go into error from the expedite export process.</w:t>
            </w:r>
          </w:p>
        </w:tc>
      </w:tr>
      <w:tr w:rsidR="00077A64" w14:paraId="78BA82ED"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63523675" w14:textId="77777777" w:rsidR="00077A64" w:rsidRDefault="00000000">
            <w:pPr>
              <w:rPr>
                <w:sz w:val="22"/>
                <w:szCs w:val="22"/>
              </w:rPr>
            </w:pPr>
            <w:r>
              <w:rPr>
                <w:b w:val="0"/>
                <w:sz w:val="22"/>
                <w:szCs w:val="22"/>
              </w:rPr>
              <w:t>00030714</w:t>
            </w:r>
          </w:p>
        </w:tc>
        <w:tc>
          <w:tcPr>
            <w:tcW w:w="2385" w:type="dxa"/>
          </w:tcPr>
          <w:p w14:paraId="64001180"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Email Import</w:t>
            </w:r>
          </w:p>
        </w:tc>
        <w:tc>
          <w:tcPr>
            <w:tcW w:w="6825" w:type="dxa"/>
          </w:tcPr>
          <w:p w14:paraId="71AC4406"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If an attachment has a long file name, the file name may be split into multiple parts, which causes the Email Import to fail.</w:t>
            </w:r>
          </w:p>
        </w:tc>
      </w:tr>
      <w:tr w:rsidR="00077A64" w14:paraId="079F0AF6"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263DBBE7" w14:textId="77777777" w:rsidR="00077A64" w:rsidRDefault="00000000">
            <w:pPr>
              <w:rPr>
                <w:sz w:val="22"/>
                <w:szCs w:val="22"/>
              </w:rPr>
            </w:pPr>
            <w:r>
              <w:rPr>
                <w:b w:val="0"/>
                <w:sz w:val="22"/>
                <w:szCs w:val="22"/>
              </w:rPr>
              <w:t>00030104</w:t>
            </w:r>
          </w:p>
          <w:p w14:paraId="295E65DC" w14:textId="77777777" w:rsidR="00077A64" w:rsidRDefault="00000000">
            <w:pPr>
              <w:rPr>
                <w:sz w:val="22"/>
                <w:szCs w:val="22"/>
              </w:rPr>
            </w:pPr>
            <w:r>
              <w:rPr>
                <w:b w:val="0"/>
                <w:sz w:val="22"/>
                <w:szCs w:val="22"/>
              </w:rPr>
              <w:t>00026006</w:t>
            </w:r>
          </w:p>
        </w:tc>
        <w:tc>
          <w:tcPr>
            <w:tcW w:w="2385" w:type="dxa"/>
          </w:tcPr>
          <w:p w14:paraId="257673B4"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Reporting</w:t>
            </w:r>
          </w:p>
        </w:tc>
        <w:tc>
          <w:tcPr>
            <w:tcW w:w="6825" w:type="dxa"/>
          </w:tcPr>
          <w:p w14:paraId="4C417E81"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Reporting is not showing any data.</w:t>
            </w:r>
          </w:p>
        </w:tc>
      </w:tr>
      <w:tr w:rsidR="00077A64" w14:paraId="4EAE1DFC"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7B7428A6" w14:textId="77777777" w:rsidR="00077A64" w:rsidRDefault="00000000">
            <w:pPr>
              <w:rPr>
                <w:sz w:val="22"/>
                <w:szCs w:val="22"/>
              </w:rPr>
            </w:pPr>
            <w:r>
              <w:rPr>
                <w:b w:val="0"/>
                <w:sz w:val="22"/>
                <w:szCs w:val="22"/>
              </w:rPr>
              <w:t>00028734</w:t>
            </w:r>
          </w:p>
        </w:tc>
        <w:tc>
          <w:tcPr>
            <w:tcW w:w="2385" w:type="dxa"/>
          </w:tcPr>
          <w:p w14:paraId="32486BBB"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Email Import</w:t>
            </w:r>
          </w:p>
        </w:tc>
        <w:tc>
          <w:tcPr>
            <w:tcW w:w="6825" w:type="dxa"/>
          </w:tcPr>
          <w:p w14:paraId="1F59AF7D"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When Email Import fails, duplicate notifications are triggered.</w:t>
            </w:r>
          </w:p>
        </w:tc>
      </w:tr>
      <w:tr w:rsidR="00077A64" w14:paraId="0AA1A979"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08C122A5" w14:textId="77777777" w:rsidR="00077A64" w:rsidRDefault="00000000">
            <w:pPr>
              <w:rPr>
                <w:sz w:val="22"/>
                <w:szCs w:val="22"/>
              </w:rPr>
            </w:pPr>
            <w:r>
              <w:rPr>
                <w:b w:val="0"/>
                <w:sz w:val="22"/>
                <w:szCs w:val="22"/>
              </w:rPr>
              <w:t>00030730</w:t>
            </w:r>
          </w:p>
        </w:tc>
        <w:tc>
          <w:tcPr>
            <w:tcW w:w="2385" w:type="dxa"/>
          </w:tcPr>
          <w:p w14:paraId="745ABC1A"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Folder Import</w:t>
            </w:r>
          </w:p>
        </w:tc>
        <w:tc>
          <w:tcPr>
            <w:tcW w:w="6825" w:type="dxa"/>
          </w:tcPr>
          <w:p w14:paraId="57EF1912"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Transact is unable to process ZIP files that have non-English characters in the file name.</w:t>
            </w:r>
          </w:p>
        </w:tc>
      </w:tr>
      <w:tr w:rsidR="00077A64" w14:paraId="16B4D19D"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76EF49F1" w14:textId="77777777" w:rsidR="00077A64" w:rsidRDefault="00000000">
            <w:pPr>
              <w:rPr>
                <w:sz w:val="22"/>
                <w:szCs w:val="22"/>
              </w:rPr>
            </w:pPr>
            <w:r>
              <w:rPr>
                <w:b w:val="0"/>
                <w:sz w:val="22"/>
                <w:szCs w:val="22"/>
              </w:rPr>
              <w:t>00030927</w:t>
            </w:r>
          </w:p>
        </w:tc>
        <w:tc>
          <w:tcPr>
            <w:tcW w:w="2385" w:type="dxa"/>
          </w:tcPr>
          <w:p w14:paraId="54F48B3A"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Logging</w:t>
            </w:r>
          </w:p>
        </w:tc>
        <w:tc>
          <w:tcPr>
            <w:tcW w:w="6825" w:type="dxa"/>
          </w:tcPr>
          <w:p w14:paraId="448E0078"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Enhanced logging</w:t>
            </w:r>
          </w:p>
        </w:tc>
      </w:tr>
      <w:tr w:rsidR="00077A64" w14:paraId="0395BC8B"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31DA3B98" w14:textId="77777777" w:rsidR="00077A64" w:rsidRDefault="00000000">
            <w:pPr>
              <w:rPr>
                <w:sz w:val="22"/>
                <w:szCs w:val="22"/>
              </w:rPr>
            </w:pPr>
            <w:r>
              <w:rPr>
                <w:b w:val="0"/>
                <w:sz w:val="22"/>
                <w:szCs w:val="22"/>
              </w:rPr>
              <w:t>00029686</w:t>
            </w:r>
          </w:p>
        </w:tc>
        <w:tc>
          <w:tcPr>
            <w:tcW w:w="2385" w:type="dxa"/>
          </w:tcPr>
          <w:p w14:paraId="1C2CFB9B"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Fixed Form Extraction</w:t>
            </w:r>
          </w:p>
          <w:p w14:paraId="04BD246E"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Batch Class Management</w:t>
            </w:r>
          </w:p>
        </w:tc>
        <w:tc>
          <w:tcPr>
            <w:tcW w:w="6825" w:type="dxa"/>
          </w:tcPr>
          <w:p w14:paraId="672B4F80"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In Linux, Nuance form extraction is missing implementation for global document types. This prevents Transact from processing global document type correctly for Linux.</w:t>
            </w:r>
          </w:p>
        </w:tc>
      </w:tr>
      <w:tr w:rsidR="00077A64" w14:paraId="745FB7A0"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226EC836" w14:textId="77777777" w:rsidR="00077A64" w:rsidRDefault="00000000">
            <w:pPr>
              <w:rPr>
                <w:sz w:val="22"/>
                <w:szCs w:val="22"/>
              </w:rPr>
            </w:pPr>
            <w:r>
              <w:rPr>
                <w:b w:val="0"/>
                <w:sz w:val="22"/>
                <w:szCs w:val="22"/>
              </w:rPr>
              <w:t>00029660</w:t>
            </w:r>
          </w:p>
        </w:tc>
        <w:tc>
          <w:tcPr>
            <w:tcW w:w="2385" w:type="dxa"/>
          </w:tcPr>
          <w:p w14:paraId="0F037D70"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Batch Instance Management</w:t>
            </w:r>
          </w:p>
        </w:tc>
        <w:tc>
          <w:tcPr>
            <w:tcW w:w="6825" w:type="dxa"/>
          </w:tcPr>
          <w:p w14:paraId="13EFDF8C"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For SSO-based authentication, the Super Admin is not able to view batch instances. These batch instances are filtered out based on user roles specified batch instance user group regardless of the user logged in.</w:t>
            </w:r>
          </w:p>
        </w:tc>
      </w:tr>
      <w:tr w:rsidR="00077A64" w14:paraId="06C8DE2C"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1714770E" w14:textId="77777777" w:rsidR="00077A64" w:rsidRDefault="00000000">
            <w:pPr>
              <w:rPr>
                <w:sz w:val="22"/>
                <w:szCs w:val="22"/>
              </w:rPr>
            </w:pPr>
            <w:r>
              <w:rPr>
                <w:b w:val="0"/>
                <w:sz w:val="22"/>
                <w:szCs w:val="22"/>
              </w:rPr>
              <w:t>00035754</w:t>
            </w:r>
          </w:p>
        </w:tc>
        <w:tc>
          <w:tcPr>
            <w:tcW w:w="2385" w:type="dxa"/>
          </w:tcPr>
          <w:p w14:paraId="0728065E"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Folder Monitor</w:t>
            </w:r>
          </w:p>
          <w:p w14:paraId="2588F30E"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Web Scanner</w:t>
            </w:r>
          </w:p>
        </w:tc>
        <w:tc>
          <w:tcPr>
            <w:tcW w:w="6825" w:type="dxa"/>
          </w:tcPr>
          <w:p w14:paraId="11E12EB0"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During web scanning, the folder monitor service picks files for processing before completion of copy operation and causes batch instances to have missing pages.</w:t>
            </w:r>
          </w:p>
        </w:tc>
      </w:tr>
      <w:tr w:rsidR="00077A64" w14:paraId="71936D72"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62FFF55B" w14:textId="77777777" w:rsidR="00077A64" w:rsidRDefault="00000000">
            <w:pPr>
              <w:rPr>
                <w:sz w:val="22"/>
                <w:szCs w:val="22"/>
              </w:rPr>
            </w:pPr>
            <w:r>
              <w:rPr>
                <w:b w:val="0"/>
                <w:sz w:val="22"/>
                <w:szCs w:val="22"/>
              </w:rPr>
              <w:t>00029041</w:t>
            </w:r>
          </w:p>
        </w:tc>
        <w:tc>
          <w:tcPr>
            <w:tcW w:w="2385" w:type="dxa"/>
          </w:tcPr>
          <w:p w14:paraId="107486D1"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Review and </w:t>
            </w:r>
            <w:proofErr w:type="gramStart"/>
            <w:r>
              <w:rPr>
                <w:sz w:val="22"/>
                <w:szCs w:val="22"/>
              </w:rPr>
              <w:t>Validate</w:t>
            </w:r>
            <w:proofErr w:type="gramEnd"/>
          </w:p>
        </w:tc>
        <w:tc>
          <w:tcPr>
            <w:tcW w:w="6825" w:type="dxa"/>
          </w:tcPr>
          <w:p w14:paraId="6164C2D6"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The Transact internal table validation overwrites the external script results done by the user and causes changes not to be visible. This </w:t>
            </w:r>
            <w:r>
              <w:rPr>
                <w:sz w:val="22"/>
                <w:szCs w:val="22"/>
              </w:rPr>
              <w:lastRenderedPageBreak/>
              <w:t>includes the setting of rows and columns.</w:t>
            </w:r>
          </w:p>
        </w:tc>
      </w:tr>
      <w:tr w:rsidR="00077A64" w14:paraId="42E7EFFA"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3FDAA939" w14:textId="77777777" w:rsidR="00077A64" w:rsidRDefault="00000000">
            <w:pPr>
              <w:rPr>
                <w:sz w:val="22"/>
                <w:szCs w:val="22"/>
              </w:rPr>
            </w:pPr>
            <w:r>
              <w:rPr>
                <w:b w:val="0"/>
                <w:sz w:val="22"/>
                <w:szCs w:val="22"/>
              </w:rPr>
              <w:lastRenderedPageBreak/>
              <w:t>00028694</w:t>
            </w:r>
          </w:p>
        </w:tc>
        <w:tc>
          <w:tcPr>
            <w:tcW w:w="2385" w:type="dxa"/>
          </w:tcPr>
          <w:p w14:paraId="429ABE75"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Fuzzy DB</w:t>
            </w:r>
          </w:p>
        </w:tc>
        <w:tc>
          <w:tcPr>
            <w:tcW w:w="6825" w:type="dxa"/>
          </w:tcPr>
          <w:p w14:paraId="458964AC"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Fuzzy DB lookup needs improvement.</w:t>
            </w:r>
          </w:p>
        </w:tc>
      </w:tr>
      <w:tr w:rsidR="00077A64" w14:paraId="0E6F6010"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56EE2D53" w14:textId="77777777" w:rsidR="00077A64" w:rsidRDefault="00000000">
            <w:pPr>
              <w:rPr>
                <w:sz w:val="22"/>
                <w:szCs w:val="22"/>
              </w:rPr>
            </w:pPr>
            <w:r>
              <w:rPr>
                <w:b w:val="0"/>
                <w:sz w:val="22"/>
                <w:szCs w:val="22"/>
              </w:rPr>
              <w:t>00028223</w:t>
            </w:r>
          </w:p>
        </w:tc>
        <w:tc>
          <w:tcPr>
            <w:tcW w:w="2385" w:type="dxa"/>
          </w:tcPr>
          <w:p w14:paraId="0A4DAB63"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Reporting</w:t>
            </w:r>
          </w:p>
        </w:tc>
        <w:tc>
          <w:tcPr>
            <w:tcW w:w="6825" w:type="dxa"/>
          </w:tcPr>
          <w:p w14:paraId="60B4AD76"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Reporting throughput tables </w:t>
            </w:r>
            <w:proofErr w:type="spellStart"/>
            <w:r>
              <w:rPr>
                <w:sz w:val="22"/>
                <w:szCs w:val="22"/>
              </w:rPr>
              <w:t>throughput_common_data</w:t>
            </w:r>
            <w:proofErr w:type="spellEnd"/>
            <w:r>
              <w:rPr>
                <w:sz w:val="22"/>
                <w:szCs w:val="22"/>
              </w:rPr>
              <w:t xml:space="preserve"> and </w:t>
            </w:r>
            <w:proofErr w:type="spellStart"/>
            <w:r>
              <w:rPr>
                <w:sz w:val="22"/>
                <w:szCs w:val="22"/>
              </w:rPr>
              <w:t>throughput_common_module_data</w:t>
            </w:r>
            <w:proofErr w:type="spellEnd"/>
            <w:r>
              <w:rPr>
                <w:sz w:val="22"/>
                <w:szCs w:val="22"/>
              </w:rPr>
              <w:t xml:space="preserve"> are empty and show log errors.</w:t>
            </w:r>
          </w:p>
        </w:tc>
      </w:tr>
      <w:tr w:rsidR="00077A64" w14:paraId="30E0645A"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61C4F145" w14:textId="77777777" w:rsidR="00077A64" w:rsidRDefault="00000000">
            <w:pPr>
              <w:rPr>
                <w:sz w:val="22"/>
                <w:szCs w:val="22"/>
              </w:rPr>
            </w:pPr>
            <w:r>
              <w:rPr>
                <w:b w:val="0"/>
                <w:sz w:val="22"/>
                <w:szCs w:val="22"/>
              </w:rPr>
              <w:t>00028383</w:t>
            </w:r>
          </w:p>
        </w:tc>
        <w:tc>
          <w:tcPr>
            <w:tcW w:w="2385" w:type="dxa"/>
          </w:tcPr>
          <w:p w14:paraId="5B68CB64"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Batch Class Import</w:t>
            </w:r>
          </w:p>
        </w:tc>
        <w:tc>
          <w:tcPr>
            <w:tcW w:w="6825" w:type="dxa"/>
          </w:tcPr>
          <w:p w14:paraId="5E4FA7AC"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Unable to import batch class due to column size of </w:t>
            </w:r>
            <w:proofErr w:type="spellStart"/>
            <w:r>
              <w:rPr>
                <w:sz w:val="22"/>
                <w:szCs w:val="22"/>
              </w:rPr>
              <w:t>field_option_value_list</w:t>
            </w:r>
            <w:proofErr w:type="spellEnd"/>
            <w:r>
              <w:rPr>
                <w:sz w:val="22"/>
                <w:szCs w:val="22"/>
              </w:rPr>
              <w:t xml:space="preserve"> in the </w:t>
            </w:r>
            <w:proofErr w:type="spellStart"/>
            <w:r>
              <w:rPr>
                <w:sz w:val="22"/>
                <w:szCs w:val="22"/>
              </w:rPr>
              <w:t>batch_class_field</w:t>
            </w:r>
            <w:proofErr w:type="spellEnd"/>
            <w:r>
              <w:rPr>
                <w:sz w:val="22"/>
                <w:szCs w:val="22"/>
              </w:rPr>
              <w:t>.</w:t>
            </w:r>
          </w:p>
        </w:tc>
      </w:tr>
      <w:tr w:rsidR="00077A64" w14:paraId="47792FDB"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2B7695A2" w14:textId="77777777" w:rsidR="00077A64" w:rsidRDefault="00000000">
            <w:pPr>
              <w:rPr>
                <w:sz w:val="22"/>
                <w:szCs w:val="22"/>
              </w:rPr>
            </w:pPr>
            <w:r>
              <w:rPr>
                <w:b w:val="0"/>
                <w:sz w:val="22"/>
                <w:szCs w:val="22"/>
              </w:rPr>
              <w:t>00026804</w:t>
            </w:r>
          </w:p>
        </w:tc>
        <w:tc>
          <w:tcPr>
            <w:tcW w:w="2385" w:type="dxa"/>
          </w:tcPr>
          <w:p w14:paraId="7F571F85"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Page Process</w:t>
            </w:r>
          </w:p>
        </w:tc>
        <w:tc>
          <w:tcPr>
            <w:tcW w:w="6825" w:type="dxa"/>
          </w:tcPr>
          <w:p w14:paraId="4C612FF2"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proofErr w:type="spellStart"/>
            <w:r>
              <w:rPr>
                <w:sz w:val="22"/>
                <w:szCs w:val="22"/>
              </w:rPr>
              <w:t>Etext</w:t>
            </w:r>
            <w:proofErr w:type="spellEnd"/>
            <w:r>
              <w:rPr>
                <w:sz w:val="22"/>
                <w:szCs w:val="22"/>
              </w:rPr>
              <w:t xml:space="preserve"> HOCR processing may fail.</w:t>
            </w:r>
          </w:p>
        </w:tc>
      </w:tr>
      <w:tr w:rsidR="00077A64" w14:paraId="7DF8AAD5"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0F2DAF57" w14:textId="77777777" w:rsidR="00077A64" w:rsidRDefault="00000000">
            <w:pPr>
              <w:rPr>
                <w:sz w:val="22"/>
                <w:szCs w:val="22"/>
              </w:rPr>
            </w:pPr>
            <w:r>
              <w:rPr>
                <w:b w:val="0"/>
                <w:sz w:val="22"/>
                <w:szCs w:val="22"/>
              </w:rPr>
              <w:t>00023837</w:t>
            </w:r>
          </w:p>
        </w:tc>
        <w:tc>
          <w:tcPr>
            <w:tcW w:w="2385" w:type="dxa"/>
          </w:tcPr>
          <w:p w14:paraId="66AC5AB8"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OpenOffice</w:t>
            </w:r>
          </w:p>
        </w:tc>
        <w:tc>
          <w:tcPr>
            <w:tcW w:w="6825" w:type="dxa"/>
          </w:tcPr>
          <w:p w14:paraId="7D2134EF"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Transact fails to process certain files like excel having columns more than 1024 as the underlying implementation of </w:t>
            </w:r>
            <w:proofErr w:type="spellStart"/>
            <w:r>
              <w:rPr>
                <w:sz w:val="22"/>
                <w:szCs w:val="22"/>
              </w:rPr>
              <w:t>openoffice</w:t>
            </w:r>
            <w:proofErr w:type="spellEnd"/>
            <w:r>
              <w:rPr>
                <w:sz w:val="22"/>
                <w:szCs w:val="22"/>
              </w:rPr>
              <w:t xml:space="preserve"> becomes unresponsive.</w:t>
            </w:r>
          </w:p>
        </w:tc>
      </w:tr>
      <w:tr w:rsidR="00077A64" w14:paraId="41B63A79"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47BEB0E1" w14:textId="77777777" w:rsidR="00077A64" w:rsidRDefault="00000000">
            <w:pPr>
              <w:rPr>
                <w:sz w:val="22"/>
                <w:szCs w:val="22"/>
              </w:rPr>
            </w:pPr>
            <w:r>
              <w:rPr>
                <w:b w:val="0"/>
                <w:sz w:val="22"/>
                <w:szCs w:val="22"/>
              </w:rPr>
              <w:t>00025315</w:t>
            </w:r>
          </w:p>
        </w:tc>
        <w:tc>
          <w:tcPr>
            <w:tcW w:w="2385" w:type="dxa"/>
          </w:tcPr>
          <w:p w14:paraId="7994792F"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Search Classification</w:t>
            </w:r>
          </w:p>
        </w:tc>
        <w:tc>
          <w:tcPr>
            <w:tcW w:w="6825" w:type="dxa"/>
          </w:tcPr>
          <w:p w14:paraId="4FF9EAEC"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File learning during Document Classification because of a lock setting on the </w:t>
            </w:r>
            <w:proofErr w:type="spellStart"/>
            <w:r>
              <w:rPr>
                <w:sz w:val="22"/>
                <w:szCs w:val="22"/>
              </w:rPr>
              <w:t>write.lock</w:t>
            </w:r>
            <w:proofErr w:type="spellEnd"/>
            <w:r>
              <w:rPr>
                <w:sz w:val="22"/>
                <w:szCs w:val="22"/>
              </w:rPr>
              <w:t xml:space="preserve"> file.</w:t>
            </w:r>
          </w:p>
        </w:tc>
      </w:tr>
      <w:tr w:rsidR="00077A64" w14:paraId="2AAD8D24"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06EE0C87" w14:textId="77777777" w:rsidR="00077A64" w:rsidRDefault="00000000">
            <w:pPr>
              <w:rPr>
                <w:sz w:val="22"/>
                <w:szCs w:val="22"/>
              </w:rPr>
            </w:pPr>
            <w:r>
              <w:rPr>
                <w:b w:val="0"/>
                <w:sz w:val="22"/>
                <w:szCs w:val="22"/>
              </w:rPr>
              <w:t>00028134</w:t>
            </w:r>
          </w:p>
        </w:tc>
        <w:tc>
          <w:tcPr>
            <w:tcW w:w="2385" w:type="dxa"/>
          </w:tcPr>
          <w:p w14:paraId="75633EFA"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Review and Validation</w:t>
            </w:r>
          </w:p>
        </w:tc>
        <w:tc>
          <w:tcPr>
            <w:tcW w:w="6825" w:type="dxa"/>
          </w:tcPr>
          <w:p w14:paraId="7B73F5E7"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Performance issues when loading the Review and Validation page.</w:t>
            </w:r>
          </w:p>
        </w:tc>
      </w:tr>
      <w:tr w:rsidR="00077A64" w14:paraId="7AFB17B9"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5F0C590C" w14:textId="77777777" w:rsidR="00077A64" w:rsidRDefault="00000000">
            <w:pPr>
              <w:rPr>
                <w:sz w:val="22"/>
                <w:szCs w:val="22"/>
              </w:rPr>
            </w:pPr>
            <w:r>
              <w:rPr>
                <w:b w:val="0"/>
                <w:sz w:val="22"/>
                <w:szCs w:val="22"/>
              </w:rPr>
              <w:t>00023837</w:t>
            </w:r>
          </w:p>
        </w:tc>
        <w:tc>
          <w:tcPr>
            <w:tcW w:w="2385" w:type="dxa"/>
          </w:tcPr>
          <w:p w14:paraId="77C0F952" w14:textId="77777777" w:rsidR="00077A64"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Review and </w:t>
            </w:r>
            <w:proofErr w:type="gramStart"/>
            <w:r>
              <w:rPr>
                <w:sz w:val="22"/>
                <w:szCs w:val="22"/>
              </w:rPr>
              <w:t>Validate</w:t>
            </w:r>
            <w:proofErr w:type="gramEnd"/>
          </w:p>
        </w:tc>
        <w:tc>
          <w:tcPr>
            <w:tcW w:w="6825" w:type="dxa"/>
          </w:tcPr>
          <w:p w14:paraId="4129C86F"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Merging documents causes Transact to crash.</w:t>
            </w:r>
          </w:p>
        </w:tc>
      </w:tr>
      <w:tr w:rsidR="00077A64" w14:paraId="50DE13BC"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0DCA0667" w14:textId="77777777" w:rsidR="00077A64" w:rsidRDefault="00000000">
            <w:pPr>
              <w:rPr>
                <w:sz w:val="22"/>
                <w:szCs w:val="22"/>
              </w:rPr>
            </w:pPr>
            <w:r>
              <w:rPr>
                <w:b w:val="0"/>
                <w:sz w:val="22"/>
                <w:szCs w:val="22"/>
              </w:rPr>
              <w:t>00022500</w:t>
            </w:r>
          </w:p>
        </w:tc>
        <w:tc>
          <w:tcPr>
            <w:tcW w:w="2385" w:type="dxa"/>
          </w:tcPr>
          <w:p w14:paraId="1A644A01" w14:textId="77777777" w:rsidR="00077A64"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Barcode Extraction</w:t>
            </w:r>
          </w:p>
        </w:tc>
        <w:tc>
          <w:tcPr>
            <w:tcW w:w="6825" w:type="dxa"/>
          </w:tcPr>
          <w:p w14:paraId="1477BEC4"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rFonts w:ascii="Roboto" w:eastAsia="Roboto" w:hAnsi="Roboto" w:cs="Roboto"/>
                <w:color w:val="091E42"/>
                <w:sz w:val="21"/>
                <w:szCs w:val="21"/>
                <w:highlight w:val="white"/>
              </w:rPr>
              <w:t xml:space="preserve">Transact is unable to read PDF417 bar codes because </w:t>
            </w:r>
            <w:proofErr w:type="spellStart"/>
            <w:r>
              <w:rPr>
                <w:rFonts w:ascii="Roboto" w:eastAsia="Roboto" w:hAnsi="Roboto" w:cs="Roboto"/>
                <w:color w:val="091E42"/>
                <w:sz w:val="21"/>
                <w:szCs w:val="21"/>
                <w:highlight w:val="white"/>
              </w:rPr>
              <w:t>Zxing</w:t>
            </w:r>
            <w:proofErr w:type="spellEnd"/>
            <w:r>
              <w:rPr>
                <w:rFonts w:ascii="Roboto" w:eastAsia="Roboto" w:hAnsi="Roboto" w:cs="Roboto"/>
                <w:color w:val="091E42"/>
                <w:sz w:val="21"/>
                <w:szCs w:val="21"/>
                <w:highlight w:val="white"/>
              </w:rPr>
              <w:t xml:space="preserve"> lacks specific implementation for this bar code type.</w:t>
            </w:r>
          </w:p>
        </w:tc>
      </w:tr>
      <w:tr w:rsidR="00077A64" w14:paraId="08DFD046"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72A7E56A" w14:textId="77777777" w:rsidR="00077A64" w:rsidRDefault="00000000">
            <w:pPr>
              <w:rPr>
                <w:sz w:val="22"/>
                <w:szCs w:val="22"/>
              </w:rPr>
            </w:pPr>
            <w:r>
              <w:rPr>
                <w:b w:val="0"/>
                <w:sz w:val="22"/>
                <w:szCs w:val="22"/>
              </w:rPr>
              <w:t>00022141</w:t>
            </w:r>
          </w:p>
        </w:tc>
        <w:tc>
          <w:tcPr>
            <w:tcW w:w="2385" w:type="dxa"/>
          </w:tcPr>
          <w:p w14:paraId="2E1916B5"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Validation</w:t>
            </w:r>
          </w:p>
        </w:tc>
        <w:tc>
          <w:tcPr>
            <w:tcW w:w="6825" w:type="dxa"/>
          </w:tcPr>
          <w:p w14:paraId="1388F9B2"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Batch instances take excessive loading time in Validation.</w:t>
            </w:r>
          </w:p>
        </w:tc>
      </w:tr>
      <w:tr w:rsidR="00077A64" w14:paraId="557C1E1A"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0D45C029" w14:textId="77777777" w:rsidR="00077A64" w:rsidRDefault="00000000">
            <w:pPr>
              <w:rPr>
                <w:sz w:val="22"/>
                <w:szCs w:val="22"/>
              </w:rPr>
            </w:pPr>
            <w:r>
              <w:rPr>
                <w:b w:val="0"/>
                <w:sz w:val="22"/>
                <w:szCs w:val="22"/>
              </w:rPr>
              <w:t>00020419</w:t>
            </w:r>
          </w:p>
        </w:tc>
        <w:tc>
          <w:tcPr>
            <w:tcW w:w="2385" w:type="dxa"/>
          </w:tcPr>
          <w:p w14:paraId="47E9973F"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Reporting</w:t>
            </w:r>
          </w:p>
        </w:tc>
        <w:tc>
          <w:tcPr>
            <w:tcW w:w="6825" w:type="dxa"/>
          </w:tcPr>
          <w:p w14:paraId="675C281F"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Start and end time are inconsistent on the Throughput report.</w:t>
            </w:r>
          </w:p>
        </w:tc>
      </w:tr>
      <w:tr w:rsidR="00077A64" w14:paraId="2493D735" w14:textId="77777777" w:rsidTr="00077A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0" w:type="dxa"/>
          </w:tcPr>
          <w:p w14:paraId="159BBA6B" w14:textId="77777777" w:rsidR="00077A64" w:rsidRDefault="00000000">
            <w:pPr>
              <w:rPr>
                <w:sz w:val="22"/>
                <w:szCs w:val="22"/>
              </w:rPr>
            </w:pPr>
            <w:r>
              <w:rPr>
                <w:b w:val="0"/>
                <w:sz w:val="22"/>
                <w:szCs w:val="22"/>
              </w:rPr>
              <w:t>00021522</w:t>
            </w:r>
          </w:p>
        </w:tc>
        <w:tc>
          <w:tcPr>
            <w:tcW w:w="2385" w:type="dxa"/>
          </w:tcPr>
          <w:p w14:paraId="124B4EB9"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Reporting</w:t>
            </w:r>
          </w:p>
        </w:tc>
        <w:tc>
          <w:tcPr>
            <w:tcW w:w="6825" w:type="dxa"/>
          </w:tcPr>
          <w:p w14:paraId="6E17DD5B" w14:textId="77777777" w:rsidR="00077A64" w:rsidRDefault="00000000">
            <w:pPr>
              <w:widowControl w:val="0"/>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Report data does not add up.</w:t>
            </w:r>
          </w:p>
        </w:tc>
      </w:tr>
      <w:tr w:rsidR="00077A64" w14:paraId="3313601E" w14:textId="77777777" w:rsidTr="00077A64">
        <w:tc>
          <w:tcPr>
            <w:cnfStyle w:val="001000000000" w:firstRow="0" w:lastRow="0" w:firstColumn="1" w:lastColumn="0" w:oddVBand="0" w:evenVBand="0" w:oddHBand="0" w:evenHBand="0" w:firstRowFirstColumn="0" w:firstRowLastColumn="0" w:lastRowFirstColumn="0" w:lastRowLastColumn="0"/>
            <w:tcW w:w="1590" w:type="dxa"/>
          </w:tcPr>
          <w:p w14:paraId="56B3DC80" w14:textId="77777777" w:rsidR="00077A64" w:rsidRDefault="00000000">
            <w:pPr>
              <w:rPr>
                <w:sz w:val="22"/>
                <w:szCs w:val="22"/>
              </w:rPr>
            </w:pPr>
            <w:r>
              <w:rPr>
                <w:b w:val="0"/>
                <w:sz w:val="22"/>
                <w:szCs w:val="22"/>
              </w:rPr>
              <w:t>00020246</w:t>
            </w:r>
          </w:p>
        </w:tc>
        <w:tc>
          <w:tcPr>
            <w:tcW w:w="2385" w:type="dxa"/>
          </w:tcPr>
          <w:p w14:paraId="4D1F08F2"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Batch Class Management</w:t>
            </w:r>
          </w:p>
        </w:tc>
        <w:tc>
          <w:tcPr>
            <w:tcW w:w="6825" w:type="dxa"/>
          </w:tcPr>
          <w:p w14:paraId="3AA6FBB7" w14:textId="77777777" w:rsidR="00077A64" w:rsidRDefault="00000000">
            <w:pPr>
              <w:widowControl w:val="0"/>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A high number of global document types will interfere with the scroll bar and does not allow users to add global document types to a batch class.</w:t>
            </w:r>
          </w:p>
        </w:tc>
      </w:tr>
    </w:tbl>
    <w:p w14:paraId="5896DF69" w14:textId="77777777" w:rsidR="00077A64" w:rsidRDefault="00077A64" w:rsidP="00E06640">
      <w:pPr>
        <w:pBdr>
          <w:top w:val="nil"/>
          <w:left w:val="nil"/>
          <w:bottom w:val="nil"/>
          <w:right w:val="nil"/>
          <w:between w:val="nil"/>
        </w:pBdr>
        <w:spacing w:after="120" w:line="240" w:lineRule="auto"/>
      </w:pPr>
    </w:p>
    <w:sectPr w:rsidR="00077A64">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24A5A5" w14:textId="77777777" w:rsidR="00EB23CC" w:rsidRDefault="00EB23CC">
      <w:pPr>
        <w:spacing w:after="0" w:line="240" w:lineRule="auto"/>
      </w:pPr>
      <w:r>
        <w:separator/>
      </w:r>
    </w:p>
  </w:endnote>
  <w:endnote w:type="continuationSeparator" w:id="0">
    <w:p w14:paraId="13408322" w14:textId="77777777" w:rsidR="00EB23CC" w:rsidRDefault="00EB23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1DCBA" w14:textId="77777777" w:rsidR="001C5883" w:rsidRDefault="001C58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3B2B7" w14:textId="77777777" w:rsidR="001C5883" w:rsidRDefault="001C588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43278" w14:textId="77777777" w:rsidR="00077A64"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 xml:space="preserve">2 </w:t>
    </w:r>
    <w:r>
      <w:rPr>
        <w:color w:val="000000"/>
        <w:sz w:val="20"/>
        <w:szCs w:val="20"/>
      </w:rPr>
      <w:t xml:space="preserve">Ephesoft Inc. All rights reserved. </w:t>
    </w:r>
    <w:r>
      <w:rPr>
        <w:color w:val="000000"/>
        <w:sz w:val="20"/>
        <w:szCs w:val="20"/>
      </w:rPr>
      <w:tab/>
      <w:t xml:space="preserve">Revision </w:t>
    </w:r>
    <w:r>
      <w:rPr>
        <w:sz w:val="20"/>
        <w:szCs w:val="20"/>
      </w:rPr>
      <w:t>1.0</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E06640">
      <w:rPr>
        <w:noProof/>
        <w:color w:val="000000"/>
        <w:sz w:val="20"/>
        <w:szCs w:val="20"/>
      </w:rPr>
      <w:t>2</w:t>
    </w:r>
    <w:r>
      <w:rPr>
        <w:color w:val="000000"/>
        <w:sz w:val="20"/>
        <w:szCs w:val="20"/>
      </w:rPr>
      <w:fldChar w:fldCharType="end"/>
    </w:r>
  </w:p>
  <w:p w14:paraId="6840EE46" w14:textId="77777777" w:rsidR="00077A64" w:rsidRDefault="00077A64">
    <w:pPr>
      <w:widowControl w:val="0"/>
      <w:pBdr>
        <w:top w:val="nil"/>
        <w:left w:val="nil"/>
        <w:bottom w:val="nil"/>
        <w:right w:val="nil"/>
        <w:between w:val="nil"/>
      </w:pBdr>
      <w:spacing w:after="0" w:line="276" w:lineRule="auto"/>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7BF865" w14:textId="77777777" w:rsidR="00EB23CC" w:rsidRDefault="00EB23CC">
      <w:pPr>
        <w:spacing w:after="0" w:line="240" w:lineRule="auto"/>
      </w:pPr>
      <w:r>
        <w:separator/>
      </w:r>
    </w:p>
  </w:footnote>
  <w:footnote w:type="continuationSeparator" w:id="0">
    <w:p w14:paraId="5B17FDFD" w14:textId="77777777" w:rsidR="00EB23CC" w:rsidRDefault="00EB23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DDDD0" w14:textId="77777777" w:rsidR="001C5883" w:rsidRDefault="001C58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DCB20" w14:textId="77777777" w:rsidR="001C5883" w:rsidRDefault="001C588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680AA" w14:textId="77777777" w:rsidR="00077A64" w:rsidRDefault="00000000">
    <w:pPr>
      <w:pBdr>
        <w:top w:val="nil"/>
        <w:left w:val="nil"/>
        <w:bottom w:val="single" w:sz="4" w:space="1" w:color="000000"/>
        <w:right w:val="nil"/>
        <w:between w:val="nil"/>
      </w:pBdr>
      <w:tabs>
        <w:tab w:val="center" w:pos="4680"/>
        <w:tab w:val="right" w:pos="9360"/>
      </w:tabs>
      <w:spacing w:after="100" w:line="240" w:lineRule="auto"/>
      <w:jc w:val="right"/>
      <w:rPr>
        <w:color w:val="000000"/>
        <w:sz w:val="32"/>
        <w:szCs w:val="32"/>
      </w:rPr>
    </w:pPr>
    <w:r>
      <w:rPr>
        <w:sz w:val="32"/>
        <w:szCs w:val="32"/>
      </w:rPr>
      <w:t>Software Updates and Third-Party Component Upgrades</w:t>
    </w:r>
    <w:r>
      <w:rPr>
        <w:noProof/>
      </w:rPr>
      <w:drawing>
        <wp:anchor distT="0" distB="0" distL="114300" distR="114300" simplePos="0" relativeHeight="251659264" behindDoc="0" locked="0" layoutInCell="1" hidden="0" allowOverlap="1" wp14:anchorId="2C1F86E7" wp14:editId="508721EF">
          <wp:simplePos x="0" y="0"/>
          <wp:positionH relativeFrom="column">
            <wp:posOffset>6692900</wp:posOffset>
          </wp:positionH>
          <wp:positionV relativeFrom="paragraph">
            <wp:posOffset>-96519</wp:posOffset>
          </wp:positionV>
          <wp:extent cx="355600" cy="355600"/>
          <wp:effectExtent l="0" t="0" r="0" b="0"/>
          <wp:wrapSquare wrapText="bothSides" distT="0" distB="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EA62F9"/>
    <w:multiLevelType w:val="multilevel"/>
    <w:tmpl w:val="85324C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817261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7A64"/>
    <w:rsid w:val="00077A64"/>
    <w:rsid w:val="001C5883"/>
    <w:rsid w:val="00E06640"/>
    <w:rsid w:val="00EB23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8853C5"/>
  <w15:docId w15:val="{8FF37BC9-3F36-468B-A8CD-2EA6F08AD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color w:val="1F3864"/>
      <w:sz w:val="36"/>
      <w:szCs w:val="36"/>
    </w:rPr>
  </w:style>
  <w:style w:type="paragraph" w:styleId="Heading2">
    <w:name w:val="heading 2"/>
    <w:basedOn w:val="Normal"/>
    <w:next w:val="Normal"/>
    <w:uiPriority w:val="9"/>
    <w:semiHidden/>
    <w:unhideWhenUsed/>
    <w:qFormat/>
    <w:pPr>
      <w:keepNext/>
      <w:keepLines/>
      <w:spacing w:before="240"/>
      <w:outlineLvl w:val="1"/>
    </w:pPr>
    <w:rPr>
      <w:b/>
      <w:color w:val="1F3864"/>
      <w:sz w:val="32"/>
      <w:szCs w:val="32"/>
    </w:rPr>
  </w:style>
  <w:style w:type="paragraph" w:styleId="Heading3">
    <w:name w:val="heading 3"/>
    <w:basedOn w:val="Normal"/>
    <w:next w:val="Normal"/>
    <w:uiPriority w:val="9"/>
    <w:semiHidden/>
    <w:unhideWhenUsed/>
    <w:qFormat/>
    <w:pPr>
      <w:keepNext/>
      <w:keepLines/>
      <w:spacing w:before="120"/>
      <w:outlineLvl w:val="2"/>
    </w:pPr>
    <w:rPr>
      <w:b/>
      <w:color w:val="1F3864"/>
      <w:sz w:val="28"/>
      <w:szCs w:val="28"/>
    </w:rPr>
  </w:style>
  <w:style w:type="paragraph" w:styleId="Heading4">
    <w:name w:val="heading 4"/>
    <w:basedOn w:val="Normal"/>
    <w:next w:val="Normal"/>
    <w:uiPriority w:val="9"/>
    <w:semiHidden/>
    <w:unhideWhenUsed/>
    <w:qFormat/>
    <w:pPr>
      <w:keepNext/>
      <w:keepLines/>
      <w:spacing w:after="0" w:line="240" w:lineRule="auto"/>
      <w:outlineLvl w:val="3"/>
    </w:pPr>
    <w:rPr>
      <w:b/>
      <w:color w:val="1F3864"/>
    </w:rPr>
  </w:style>
  <w:style w:type="paragraph" w:styleId="Heading5">
    <w:name w:val="heading 5"/>
    <w:basedOn w:val="Normal"/>
    <w:next w:val="Normal"/>
    <w:uiPriority w:val="9"/>
    <w:semiHidden/>
    <w:unhideWhenUsed/>
    <w:qFormat/>
    <w:pPr>
      <w:keepNext/>
      <w:keepLines/>
      <w:spacing w:before="40" w:after="0"/>
      <w:outlineLvl w:val="4"/>
    </w:pPr>
    <w:rPr>
      <w:rFonts w:ascii="Calibri" w:eastAsia="Calibri" w:hAnsi="Calibri" w:cs="Calibri"/>
      <w:color w:val="2F549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0" w:line="240" w:lineRule="auto"/>
    </w:pPr>
    <w:rPr>
      <w:b/>
      <w:color w:val="174685"/>
      <w:sz w:val="48"/>
      <w:szCs w:val="48"/>
    </w:rPr>
  </w:style>
  <w:style w:type="paragraph" w:styleId="Subtitle">
    <w:name w:val="Subtitle"/>
    <w:basedOn w:val="Normal"/>
    <w:next w:val="Normal"/>
    <w:uiPriority w:val="11"/>
    <w:qFormat/>
    <w:pPr>
      <w:spacing w:before="480" w:after="480" w:line="240" w:lineRule="auto"/>
    </w:pPr>
    <w:rPr>
      <w:color w:val="000000"/>
      <w:sz w:val="32"/>
      <w:szCs w:val="32"/>
    </w:rPr>
  </w:style>
  <w:style w:type="table" w:customStyle="1" w:styleId="a">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0">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paragraph" w:styleId="Header">
    <w:name w:val="header"/>
    <w:basedOn w:val="Normal"/>
    <w:link w:val="HeaderChar"/>
    <w:uiPriority w:val="99"/>
    <w:unhideWhenUsed/>
    <w:rsid w:val="001C58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5883"/>
  </w:style>
  <w:style w:type="paragraph" w:styleId="Footer">
    <w:name w:val="footer"/>
    <w:basedOn w:val="Normal"/>
    <w:link w:val="FooterChar"/>
    <w:uiPriority w:val="99"/>
    <w:unhideWhenUsed/>
    <w:rsid w:val="001C58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58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1120</Words>
  <Characters>6387</Characters>
  <Application>Microsoft Office Word</Application>
  <DocSecurity>0</DocSecurity>
  <Lines>53</Lines>
  <Paragraphs>14</Paragraphs>
  <ScaleCrop>false</ScaleCrop>
  <Company/>
  <LinksUpToDate>false</LinksUpToDate>
  <CharactersWithSpaces>7493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Matthew Stern</cp:lastModifiedBy>
  <cp:revision>4</cp:revision>
  <dcterms:created xsi:type="dcterms:W3CDTF">2022-12-06T16:43:00Z</dcterms:created>
  <dcterms:modified xsi:type="dcterms:W3CDTF">2022-12-06T17:09:00Z</dcterms:modified>
</cp:coreProperties>
</file>